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2B" w:rsidRDefault="00006245">
      <w:pPr>
        <w:pStyle w:val="Textbody"/>
        <w:spacing w:line="300" w:lineRule="auto"/>
        <w:jc w:val="center"/>
        <w:rPr>
          <w:b/>
          <w:bCs/>
          <w:kern w:val="0"/>
          <w:sz w:val="28"/>
          <w:szCs w:val="28"/>
        </w:rPr>
      </w:pPr>
      <w:bookmarkStart w:id="0" w:name="_GoBack"/>
      <w:bookmarkEnd w:id="0"/>
      <w:r>
        <w:rPr>
          <w:b/>
          <w:bCs/>
          <w:kern w:val="0"/>
          <w:sz w:val="28"/>
          <w:szCs w:val="28"/>
        </w:rPr>
        <w:t>衛生福利部疾病管制署</w:t>
      </w:r>
    </w:p>
    <w:p w:rsidR="00F6672B" w:rsidRDefault="00006245">
      <w:pPr>
        <w:pStyle w:val="Textbody"/>
        <w:spacing w:line="300" w:lineRule="auto"/>
        <w:jc w:val="center"/>
        <w:rPr>
          <w:b/>
          <w:bCs/>
          <w:kern w:val="0"/>
          <w:sz w:val="28"/>
          <w:szCs w:val="28"/>
        </w:rPr>
      </w:pPr>
      <w:r>
        <w:rPr>
          <w:b/>
          <w:bCs/>
          <w:kern w:val="0"/>
          <w:sz w:val="28"/>
          <w:szCs w:val="28"/>
        </w:rPr>
        <w:t>「</w:t>
      </w:r>
      <w:r>
        <w:rPr>
          <w:b/>
          <w:bCs/>
          <w:kern w:val="0"/>
          <w:sz w:val="28"/>
          <w:szCs w:val="28"/>
        </w:rPr>
        <w:t>114</w:t>
      </w:r>
      <w:r>
        <w:rPr>
          <w:b/>
          <w:bCs/>
          <w:kern w:val="0"/>
          <w:sz w:val="28"/>
          <w:szCs w:val="28"/>
        </w:rPr>
        <w:t>年度愛滋匿名篩檢服務拓點計畫」</w:t>
      </w:r>
    </w:p>
    <w:p w:rsidR="00F6672B" w:rsidRDefault="00006245">
      <w:pPr>
        <w:pStyle w:val="Textbody"/>
        <w:spacing w:line="300" w:lineRule="auto"/>
        <w:jc w:val="center"/>
      </w:pPr>
      <w:r>
        <w:rPr>
          <w:b/>
          <w:bCs/>
          <w:kern w:val="0"/>
          <w:sz w:val="28"/>
          <w:szCs w:val="28"/>
        </w:rPr>
        <w:t>○○○</w:t>
      </w:r>
      <w:r>
        <w:rPr>
          <w:b/>
          <w:bCs/>
          <w:kern w:val="0"/>
          <w:sz w:val="28"/>
          <w:szCs w:val="28"/>
        </w:rPr>
        <w:t>衛生局檢核推薦表</w:t>
      </w:r>
    </w:p>
    <w:tbl>
      <w:tblPr>
        <w:tblW w:w="9628" w:type="dxa"/>
        <w:tblLayout w:type="fixed"/>
        <w:tblCellMar>
          <w:left w:w="10" w:type="dxa"/>
          <w:right w:w="10" w:type="dxa"/>
        </w:tblCellMar>
        <w:tblLook w:val="0000" w:firstRow="0" w:lastRow="0" w:firstColumn="0" w:lastColumn="0" w:noHBand="0" w:noVBand="0"/>
      </w:tblPr>
      <w:tblGrid>
        <w:gridCol w:w="6831"/>
        <w:gridCol w:w="1398"/>
        <w:gridCol w:w="1399"/>
      </w:tblGrid>
      <w:tr w:rsidR="00F6672B">
        <w:tblPrEx>
          <w:tblCellMar>
            <w:top w:w="0" w:type="dxa"/>
            <w:bottom w:w="0" w:type="dxa"/>
          </w:tblCellMar>
        </w:tblPrEx>
        <w:trPr>
          <w:trHeight w:val="888"/>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spacing w:line="500" w:lineRule="exact"/>
              <w:jc w:val="both"/>
              <w:rPr>
                <w:b/>
                <w:szCs w:val="24"/>
              </w:rPr>
            </w:pPr>
            <w:r>
              <w:rPr>
                <w:b/>
                <w:szCs w:val="24"/>
              </w:rPr>
              <w:t>醫事機構名稱：</w:t>
            </w:r>
            <w:r>
              <w:rPr>
                <w:b/>
                <w:szCs w:val="24"/>
              </w:rPr>
              <w:t>____________</w:t>
            </w:r>
          </w:p>
          <w:p w:rsidR="00F6672B" w:rsidRDefault="00006245">
            <w:pPr>
              <w:pStyle w:val="Textbody"/>
              <w:spacing w:line="500" w:lineRule="exact"/>
              <w:jc w:val="both"/>
            </w:pPr>
            <w:r>
              <w:rPr>
                <w:szCs w:val="24"/>
              </w:rPr>
              <w:t>屬</w:t>
            </w:r>
            <w:r>
              <w:rPr>
                <w:sz w:val="40"/>
                <w:szCs w:val="24"/>
              </w:rPr>
              <w:t>□</w:t>
            </w:r>
            <w:r>
              <w:rPr>
                <w:szCs w:val="24"/>
              </w:rPr>
              <w:t>醫學中心</w:t>
            </w:r>
            <w:r>
              <w:rPr>
                <w:szCs w:val="24"/>
              </w:rPr>
              <w:t xml:space="preserve"> </w:t>
            </w:r>
            <w:r>
              <w:rPr>
                <w:sz w:val="40"/>
                <w:szCs w:val="24"/>
              </w:rPr>
              <w:t>□</w:t>
            </w:r>
            <w:r>
              <w:rPr>
                <w:szCs w:val="24"/>
              </w:rPr>
              <w:t>區域醫院</w:t>
            </w:r>
            <w:r>
              <w:rPr>
                <w:szCs w:val="24"/>
              </w:rPr>
              <w:t xml:space="preserve"> </w:t>
            </w:r>
            <w:r>
              <w:rPr>
                <w:sz w:val="40"/>
                <w:szCs w:val="24"/>
              </w:rPr>
              <w:t>□</w:t>
            </w:r>
            <w:r>
              <w:rPr>
                <w:szCs w:val="24"/>
              </w:rPr>
              <w:t>地區醫院</w:t>
            </w:r>
            <w:r>
              <w:rPr>
                <w:szCs w:val="24"/>
              </w:rPr>
              <w:t xml:space="preserve"> </w:t>
            </w:r>
            <w:r>
              <w:rPr>
                <w:sz w:val="40"/>
                <w:szCs w:val="24"/>
              </w:rPr>
              <w:t>□</w:t>
            </w:r>
            <w:r>
              <w:rPr>
                <w:szCs w:val="24"/>
              </w:rPr>
              <w:t>診所</w:t>
            </w:r>
            <w:r>
              <w:rPr>
                <w:szCs w:val="24"/>
              </w:rPr>
              <w:t xml:space="preserve"> </w:t>
            </w:r>
            <w:r>
              <w:rPr>
                <w:sz w:val="40"/>
                <w:szCs w:val="24"/>
              </w:rPr>
              <w:t>□</w:t>
            </w:r>
            <w:r>
              <w:rPr>
                <w:szCs w:val="24"/>
              </w:rPr>
              <w:t>其他</w:t>
            </w: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rPr>
                <w:b/>
                <w:bCs/>
                <w:sz w:val="20"/>
              </w:rPr>
            </w:pPr>
            <w:r>
              <w:rPr>
                <w:b/>
                <w:bCs/>
                <w:sz w:val="20"/>
              </w:rPr>
              <w:t>檢核項目</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rPr>
                <w:b/>
                <w:bCs/>
                <w:sz w:val="20"/>
              </w:rPr>
            </w:pPr>
            <w:r>
              <w:rPr>
                <w:b/>
                <w:bCs/>
                <w:sz w:val="20"/>
              </w:rPr>
              <w:t>檢核結果</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rPr>
                <w:b/>
                <w:bCs/>
                <w:sz w:val="20"/>
              </w:rPr>
            </w:pPr>
            <w:r>
              <w:rPr>
                <w:b/>
                <w:bCs/>
                <w:sz w:val="20"/>
              </w:rPr>
              <w:t>計畫書頁碼</w:t>
            </w:r>
          </w:p>
        </w:tc>
      </w:tr>
      <w:tr w:rsidR="00F6672B">
        <w:tblPrEx>
          <w:tblCellMar>
            <w:top w:w="0" w:type="dxa"/>
            <w:bottom w:w="0" w:type="dxa"/>
          </w:tblCellMar>
        </w:tblPrEx>
        <w:trPr>
          <w:trHeight w:val="2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6672B" w:rsidRDefault="00006245">
            <w:pPr>
              <w:pStyle w:val="Textbody"/>
              <w:jc w:val="both"/>
              <w:rPr>
                <w:b/>
                <w:bCs/>
                <w:sz w:val="20"/>
              </w:rPr>
            </w:pPr>
            <w:r>
              <w:rPr>
                <w:b/>
                <w:bCs/>
                <w:sz w:val="20"/>
              </w:rPr>
              <w:t>1.</w:t>
            </w:r>
            <w:r>
              <w:rPr>
                <w:b/>
                <w:bCs/>
                <w:sz w:val="20"/>
              </w:rPr>
              <w:t>參與計畫經歷</w:t>
            </w: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256" w:hanging="18"/>
              <w:jc w:val="both"/>
              <w:rPr>
                <w:sz w:val="20"/>
              </w:rPr>
            </w:pPr>
            <w:r>
              <w:rPr>
                <w:sz w:val="20"/>
              </w:rPr>
              <w:t>具有參與篩檢相關活動</w:t>
            </w:r>
            <w:r>
              <w:rPr>
                <w:sz w:val="20"/>
              </w:rPr>
              <w:t>/</w:t>
            </w:r>
            <w:r>
              <w:rPr>
                <w:sz w:val="20"/>
              </w:rPr>
              <w:t>計畫之經歷，並附上證明。</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pPr>
            <w:r>
              <w:rPr>
                <w:sz w:val="40"/>
                <w:szCs w:val="24"/>
              </w:rPr>
              <w:t>□</w:t>
            </w:r>
            <w:r>
              <w:rPr>
                <w:sz w:val="20"/>
              </w:rPr>
              <w:t>是</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jc w:val="center"/>
              <w:rPr>
                <w:sz w:val="20"/>
              </w:rPr>
            </w:pPr>
          </w:p>
        </w:tc>
      </w:tr>
      <w:tr w:rsidR="00F6672B">
        <w:tblPrEx>
          <w:tblCellMar>
            <w:top w:w="0" w:type="dxa"/>
            <w:bottom w:w="0" w:type="dxa"/>
          </w:tblCellMar>
        </w:tblPrEx>
        <w:trPr>
          <w:trHeight w:val="2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6672B" w:rsidRDefault="00006245">
            <w:pPr>
              <w:pStyle w:val="Textbody"/>
              <w:jc w:val="both"/>
              <w:rPr>
                <w:b/>
                <w:bCs/>
                <w:sz w:val="20"/>
              </w:rPr>
            </w:pPr>
            <w:r>
              <w:rPr>
                <w:b/>
                <w:bCs/>
                <w:sz w:val="20"/>
              </w:rPr>
              <w:t>2.</w:t>
            </w:r>
            <w:r>
              <w:rPr>
                <w:b/>
                <w:bCs/>
                <w:sz w:val="20"/>
              </w:rPr>
              <w:t>環境與人員基本要求</w:t>
            </w: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2-1</w:t>
            </w:r>
            <w:r>
              <w:rPr>
                <w:sz w:val="20"/>
              </w:rPr>
              <w:t>具有環境良好且隱匿的空間作為篩檢點，篩檢點有配置桌上型、筆記型或平板電腦。</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940" w:hanging="940"/>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ind w:left="470" w:hanging="470"/>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2-2</w:t>
            </w:r>
            <w:r>
              <w:rPr>
                <w:sz w:val="20"/>
              </w:rPr>
              <w:t>匿名篩檢服務資訊表，包含：服務時段、聯繫電話或預約管道等。</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940" w:hanging="940"/>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ind w:left="470" w:hanging="470"/>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2-3</w:t>
            </w:r>
            <w:r>
              <w:rPr>
                <w:sz w:val="20"/>
              </w:rPr>
              <w:t>具備專業人力可操作愛滋快速篩檢試劑。</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940" w:hanging="940"/>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ind w:left="470" w:hanging="470"/>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pPr>
            <w:r>
              <w:rPr>
                <w:sz w:val="20"/>
              </w:rPr>
              <w:t>2-4</w:t>
            </w:r>
            <w:r>
              <w:rPr>
                <w:sz w:val="20"/>
              </w:rPr>
              <w:t>工作人員受過</w:t>
            </w:r>
            <w:r>
              <w:rPr>
                <w:sz w:val="20"/>
              </w:rPr>
              <w:t>HIV</w:t>
            </w:r>
            <w:r>
              <w:rPr>
                <w:sz w:val="20"/>
              </w:rPr>
              <w:t>防治新知、</w:t>
            </w:r>
            <w:r>
              <w:rPr>
                <w:sz w:val="20"/>
              </w:rPr>
              <w:t>HIV</w:t>
            </w:r>
            <w:r>
              <w:rPr>
                <w:sz w:val="20"/>
              </w:rPr>
              <w:t>篩檢前後諮詢（含篩檢結果告知與轉介服務）、愛滋病毒暴露前預防性投藥（</w:t>
            </w:r>
            <w:r>
              <w:rPr>
                <w:sz w:val="20"/>
              </w:rPr>
              <w:t>PrEP</w:t>
            </w:r>
            <w:r>
              <w:rPr>
                <w:sz w:val="20"/>
              </w:rPr>
              <w:t>）等相關教育訓練（至少</w:t>
            </w:r>
            <w:r>
              <w:rPr>
                <w:sz w:val="20"/>
              </w:rPr>
              <w:t>6</w:t>
            </w:r>
            <w:r>
              <w:rPr>
                <w:sz w:val="20"/>
              </w:rPr>
              <w:t>小時</w:t>
            </w:r>
            <w:r>
              <w:rPr>
                <w:sz w:val="20"/>
                <w:vertAlign w:val="superscript"/>
              </w:rPr>
              <w:t>註</w:t>
            </w:r>
            <w:r>
              <w:rPr>
                <w:sz w:val="20"/>
              </w:rPr>
              <w:t>）。</w:t>
            </w:r>
          </w:p>
          <w:p w:rsidR="00F6672B" w:rsidRDefault="00006245">
            <w:pPr>
              <w:pStyle w:val="Textbody"/>
              <w:ind w:left="616" w:hanging="378"/>
              <w:jc w:val="both"/>
              <w:rPr>
                <w:sz w:val="20"/>
              </w:rPr>
            </w:pPr>
            <w:r>
              <w:rPr>
                <w:sz w:val="20"/>
              </w:rPr>
              <w:t>註：如工作人員之教育訓練尚未滿</w:t>
            </w:r>
            <w:r>
              <w:rPr>
                <w:sz w:val="20"/>
              </w:rPr>
              <w:t>6</w:t>
            </w:r>
            <w:r>
              <w:rPr>
                <w:sz w:val="20"/>
              </w:rPr>
              <w:t>小時，可於</w:t>
            </w:r>
            <w:r>
              <w:rPr>
                <w:sz w:val="20"/>
              </w:rPr>
              <w:t>114</w:t>
            </w:r>
            <w:r>
              <w:rPr>
                <w:sz w:val="20"/>
              </w:rPr>
              <w:t>年</w:t>
            </w:r>
            <w:r>
              <w:rPr>
                <w:sz w:val="20"/>
              </w:rPr>
              <w:t>2</w:t>
            </w:r>
            <w:r>
              <w:rPr>
                <w:sz w:val="20"/>
              </w:rPr>
              <w:t>月</w:t>
            </w:r>
            <w:r>
              <w:rPr>
                <w:sz w:val="20"/>
              </w:rPr>
              <w:t>28</w:t>
            </w:r>
            <w:r>
              <w:rPr>
                <w:sz w:val="20"/>
              </w:rPr>
              <w:t>日之前完成教育訓練時數，並提供相關時數證明予衛生局備查。</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940" w:hanging="940"/>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ind w:left="470" w:hanging="470"/>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2-5</w:t>
            </w:r>
            <w:r>
              <w:rPr>
                <w:sz w:val="20"/>
              </w:rPr>
              <w:t>本身為人類免疫缺乏病毒指定醫事機構；或與人類免疫缺乏病毒指定醫事機構合作，能夠將</w:t>
            </w:r>
            <w:r>
              <w:rPr>
                <w:sz w:val="20"/>
              </w:rPr>
              <w:t>HIV</w:t>
            </w:r>
            <w:r>
              <w:rPr>
                <w:sz w:val="20"/>
              </w:rPr>
              <w:t>初篩陽性個案轉介至該院就診，並制訂完整</w:t>
            </w:r>
            <w:r>
              <w:rPr>
                <w:sz w:val="20"/>
              </w:rPr>
              <w:t>HIV</w:t>
            </w:r>
            <w:r>
              <w:rPr>
                <w:sz w:val="20"/>
              </w:rPr>
              <w:t>初篩陽性轉介就醫流程且有專人聯繫窗口者尤佳。</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940" w:hanging="940"/>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ind w:left="470" w:hanging="470"/>
              <w:jc w:val="center"/>
              <w:rPr>
                <w:sz w:val="20"/>
              </w:rPr>
            </w:pPr>
          </w:p>
        </w:tc>
      </w:tr>
      <w:tr w:rsidR="00F6672B">
        <w:tblPrEx>
          <w:tblCellMar>
            <w:top w:w="0" w:type="dxa"/>
            <w:bottom w:w="0" w:type="dxa"/>
          </w:tblCellMar>
        </w:tblPrEx>
        <w:trPr>
          <w:trHeight w:val="2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6672B" w:rsidRDefault="00006245">
            <w:pPr>
              <w:pStyle w:val="Textbody"/>
              <w:jc w:val="both"/>
              <w:rPr>
                <w:b/>
                <w:bCs/>
                <w:sz w:val="20"/>
              </w:rPr>
            </w:pPr>
            <w:r>
              <w:rPr>
                <w:b/>
                <w:bCs/>
                <w:sz w:val="20"/>
              </w:rPr>
              <w:t>3.</w:t>
            </w:r>
            <w:r>
              <w:rPr>
                <w:b/>
                <w:bCs/>
                <w:sz w:val="20"/>
              </w:rPr>
              <w:t>篩檢諮詢流程</w:t>
            </w: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3-1</w:t>
            </w:r>
            <w:r>
              <w:rPr>
                <w:sz w:val="20"/>
              </w:rPr>
              <w:t>諮詢篩檢全程匿名，不會要求民眾提供任何可辨識身分之個人資料，並於篩檢前有取得民眾口頭同意。</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664" w:hanging="664"/>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ind w:left="332" w:hanging="332"/>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3-2</w:t>
            </w:r>
            <w:r>
              <w:rPr>
                <w:sz w:val="20"/>
              </w:rPr>
              <w:t>提供民眾篩檢前衛教，篩檢後進行充分說明，告知民眾檢驗結果，解釋陰性、陽性所代表的意義以及後續建議與處置。</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3-3</w:t>
            </w:r>
            <w:r>
              <w:rPr>
                <w:sz w:val="20"/>
              </w:rPr>
              <w:t>愛滋快速篩檢陰性者：請告知預防傳染性病之方法，提供相關衛教資訊，包含暴露愛滋病毒前預防性投藥（</w:t>
            </w:r>
            <w:r>
              <w:rPr>
                <w:sz w:val="20"/>
              </w:rPr>
              <w:t>PrEP</w:t>
            </w:r>
            <w:r>
              <w:rPr>
                <w:sz w:val="20"/>
              </w:rPr>
              <w:t>）；若評估民眾為感染風險族群，且有意願服用</w:t>
            </w:r>
            <w:r>
              <w:rPr>
                <w:sz w:val="20"/>
              </w:rPr>
              <w:t>PrEP</w:t>
            </w:r>
            <w:r>
              <w:rPr>
                <w:sz w:val="20"/>
              </w:rPr>
              <w:t>者，可協助轉介門診進一步評估。</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jc w:val="center"/>
              <w:rPr>
                <w:sz w:val="20"/>
              </w:rPr>
            </w:pP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548" w:hanging="310"/>
              <w:jc w:val="both"/>
              <w:rPr>
                <w:sz w:val="20"/>
              </w:rPr>
            </w:pPr>
            <w:r>
              <w:rPr>
                <w:sz w:val="20"/>
              </w:rPr>
              <w:t>3-4</w:t>
            </w:r>
            <w:r>
              <w:rPr>
                <w:sz w:val="20"/>
              </w:rPr>
              <w:t>愛滋快速篩檢陽性者：請向民眾說明檢驗結果之意義，並有人員協助轉介個案至門診就醫，追蹤其確認檢驗結果，且有留下初篩陽性個案的聯絡方式。</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jc w:val="center"/>
              <w:rPr>
                <w:sz w:val="20"/>
              </w:rPr>
            </w:pPr>
          </w:p>
        </w:tc>
      </w:tr>
      <w:tr w:rsidR="00F6672B">
        <w:tblPrEx>
          <w:tblCellMar>
            <w:top w:w="0" w:type="dxa"/>
            <w:bottom w:w="0" w:type="dxa"/>
          </w:tblCellMar>
        </w:tblPrEx>
        <w:trPr>
          <w:trHeight w:val="2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6672B" w:rsidRDefault="00006245">
            <w:pPr>
              <w:pStyle w:val="Textbody"/>
              <w:jc w:val="both"/>
              <w:rPr>
                <w:b/>
                <w:bCs/>
                <w:sz w:val="20"/>
              </w:rPr>
            </w:pPr>
            <w:r>
              <w:rPr>
                <w:b/>
                <w:bCs/>
                <w:sz w:val="20"/>
              </w:rPr>
              <w:t>4.</w:t>
            </w:r>
            <w:r>
              <w:rPr>
                <w:b/>
                <w:bCs/>
                <w:sz w:val="20"/>
              </w:rPr>
              <w:t>資料登錄</w:t>
            </w: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256" w:hanging="18"/>
              <w:jc w:val="both"/>
              <w:rPr>
                <w:sz w:val="20"/>
              </w:rPr>
            </w:pPr>
            <w:r>
              <w:rPr>
                <w:sz w:val="20"/>
              </w:rPr>
              <w:t>了解匿名諮詢網及匿名諮詢網資料管理入口網的操作及資料登錄流程。</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jc w:val="center"/>
              <w:rPr>
                <w:sz w:val="20"/>
              </w:rPr>
            </w:pPr>
          </w:p>
        </w:tc>
      </w:tr>
      <w:tr w:rsidR="00F6672B">
        <w:tblPrEx>
          <w:tblCellMar>
            <w:top w:w="0" w:type="dxa"/>
            <w:bottom w:w="0" w:type="dxa"/>
          </w:tblCellMar>
        </w:tblPrEx>
        <w:trPr>
          <w:trHeight w:val="2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6672B" w:rsidRDefault="00006245">
            <w:pPr>
              <w:pStyle w:val="Textbody"/>
              <w:jc w:val="both"/>
              <w:rPr>
                <w:b/>
                <w:bCs/>
                <w:sz w:val="20"/>
              </w:rPr>
            </w:pPr>
            <w:r>
              <w:rPr>
                <w:b/>
                <w:bCs/>
                <w:sz w:val="20"/>
              </w:rPr>
              <w:t>5.</w:t>
            </w:r>
            <w:r>
              <w:rPr>
                <w:b/>
                <w:bCs/>
                <w:sz w:val="20"/>
              </w:rPr>
              <w:t>愛滋防治相關衛教</w:t>
            </w:r>
          </w:p>
        </w:tc>
      </w:tr>
      <w:tr w:rsidR="00F6672B">
        <w:tblPrEx>
          <w:tblCellMar>
            <w:top w:w="0" w:type="dxa"/>
            <w:bottom w:w="0" w:type="dxa"/>
          </w:tblCellMar>
        </w:tblPrEx>
        <w:trPr>
          <w:trHeight w:val="20"/>
        </w:trPr>
        <w:tc>
          <w:tcPr>
            <w:tcW w:w="6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ind w:left="256" w:hanging="18"/>
              <w:jc w:val="both"/>
            </w:pPr>
            <w:r>
              <w:rPr>
                <w:sz w:val="20"/>
              </w:rPr>
              <w:t>院所內場域張貼篩檢服務之海報或卡片，或透過醫院網站、院內公告等，多元管道推廣愛滋防治相關資訊</w:t>
            </w:r>
            <w:r>
              <w:rPr>
                <w:sz w:val="20"/>
                <w:vertAlign w:val="superscript"/>
              </w:rPr>
              <w:t>註</w:t>
            </w:r>
            <w:r>
              <w:rPr>
                <w:sz w:val="20"/>
              </w:rPr>
              <w:t>。</w:t>
            </w:r>
          </w:p>
          <w:p w:rsidR="00F6672B" w:rsidRDefault="00006245">
            <w:pPr>
              <w:pStyle w:val="Textbody"/>
              <w:ind w:left="256" w:hanging="18"/>
              <w:jc w:val="both"/>
              <w:rPr>
                <w:sz w:val="20"/>
              </w:rPr>
            </w:pPr>
            <w:r>
              <w:rPr>
                <w:sz w:val="20"/>
              </w:rPr>
              <w:t>註：醫事機構如已有相關</w:t>
            </w:r>
            <w:r>
              <w:rPr>
                <w:sz w:val="20"/>
              </w:rPr>
              <w:t>HIV</w:t>
            </w:r>
            <w:r>
              <w:rPr>
                <w:sz w:val="20"/>
              </w:rPr>
              <w:t>防治之經驗，於計畫書簡要呈現辦理情形；如為新申請加入本計畫之醫事機構，則免附資料。</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jc w:val="center"/>
            </w:pPr>
            <w:r>
              <w:rPr>
                <w:sz w:val="40"/>
                <w:szCs w:val="24"/>
              </w:rPr>
              <w:t>□</w:t>
            </w:r>
            <w:r>
              <w:rPr>
                <w:sz w:val="20"/>
              </w:rPr>
              <w:t>是</w:t>
            </w:r>
            <w:r>
              <w:rPr>
                <w:sz w:val="20"/>
              </w:rPr>
              <w:t xml:space="preserve"> </w:t>
            </w:r>
            <w:r>
              <w:rPr>
                <w:sz w:val="40"/>
                <w:szCs w:val="24"/>
              </w:rPr>
              <w:t>□</w:t>
            </w:r>
            <w:r>
              <w:rPr>
                <w:sz w:val="20"/>
              </w:rPr>
              <w:t>否</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2B" w:rsidRDefault="00F6672B">
            <w:pPr>
              <w:pStyle w:val="Textbody"/>
              <w:jc w:val="center"/>
              <w:rPr>
                <w:sz w:val="20"/>
              </w:rPr>
            </w:pPr>
          </w:p>
        </w:tc>
      </w:tr>
      <w:tr w:rsidR="00F6672B">
        <w:tblPrEx>
          <w:tblCellMar>
            <w:top w:w="0" w:type="dxa"/>
            <w:bottom w:w="0" w:type="dxa"/>
          </w:tblCellMar>
        </w:tblPrEx>
        <w:trPr>
          <w:trHeight w:val="846"/>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spacing w:line="500" w:lineRule="exact"/>
              <w:ind w:left="224" w:hanging="224"/>
              <w:jc w:val="both"/>
            </w:pPr>
            <w:r>
              <w:rPr>
                <w:sz w:val="20"/>
              </w:rPr>
              <w:t>審查結果：</w:t>
            </w:r>
            <w:r>
              <w:rPr>
                <w:sz w:val="20"/>
              </w:rPr>
              <w:t xml:space="preserve"> </w:t>
            </w:r>
            <w:r>
              <w:rPr>
                <w:sz w:val="40"/>
                <w:szCs w:val="24"/>
              </w:rPr>
              <w:t>□</w:t>
            </w:r>
            <w:r>
              <w:rPr>
                <w:sz w:val="20"/>
              </w:rPr>
              <w:t>推薦</w:t>
            </w:r>
            <w:r>
              <w:rPr>
                <w:sz w:val="20"/>
              </w:rPr>
              <w:t xml:space="preserve"> </w:t>
            </w:r>
            <w:r>
              <w:rPr>
                <w:sz w:val="40"/>
                <w:szCs w:val="24"/>
              </w:rPr>
              <w:t>□</w:t>
            </w:r>
            <w:r>
              <w:rPr>
                <w:sz w:val="20"/>
              </w:rPr>
              <w:t>不推薦</w:t>
            </w:r>
          </w:p>
          <w:p w:rsidR="00F6672B" w:rsidRDefault="00006245">
            <w:pPr>
              <w:pStyle w:val="Textbody"/>
              <w:spacing w:line="500" w:lineRule="exact"/>
              <w:ind w:left="224" w:hanging="224"/>
              <w:jc w:val="both"/>
              <w:rPr>
                <w:sz w:val="20"/>
              </w:rPr>
            </w:pPr>
            <w:r>
              <w:rPr>
                <w:sz w:val="20"/>
              </w:rPr>
              <w:t>綜合意見：</w:t>
            </w:r>
          </w:p>
        </w:tc>
      </w:tr>
      <w:tr w:rsidR="00F6672B">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672B" w:rsidRDefault="00006245">
            <w:pPr>
              <w:pStyle w:val="Textbody"/>
              <w:spacing w:line="500" w:lineRule="exact"/>
              <w:jc w:val="both"/>
              <w:rPr>
                <w:sz w:val="20"/>
              </w:rPr>
            </w:pPr>
            <w:r>
              <w:rPr>
                <w:sz w:val="20"/>
              </w:rPr>
              <w:t>日期：　　　年　　　　月　　　　日</w:t>
            </w:r>
          </w:p>
        </w:tc>
      </w:tr>
      <w:tr w:rsidR="00F6672B">
        <w:tblPrEx>
          <w:tblCellMar>
            <w:top w:w="0" w:type="dxa"/>
            <w:bottom w:w="0" w:type="dxa"/>
          </w:tblCellMar>
        </w:tblPrEx>
        <w:trPr>
          <w:trHeight w:val="461"/>
        </w:trPr>
        <w:tc>
          <w:tcPr>
            <w:tcW w:w="9628" w:type="dxa"/>
            <w:gridSpan w:val="3"/>
            <w:tcBorders>
              <w:top w:val="single" w:sz="4" w:space="0" w:color="000000"/>
              <w:left w:val="single" w:sz="4" w:space="0" w:color="FFFFFF"/>
              <w:bottom w:val="single" w:sz="4" w:space="0" w:color="FFFFFF"/>
              <w:right w:val="single" w:sz="4" w:space="0" w:color="FFFFFF"/>
            </w:tcBorders>
            <w:tcMar>
              <w:top w:w="0" w:type="dxa"/>
              <w:left w:w="108" w:type="dxa"/>
              <w:bottom w:w="0" w:type="dxa"/>
              <w:right w:w="108" w:type="dxa"/>
            </w:tcMar>
          </w:tcPr>
          <w:p w:rsidR="00F6672B" w:rsidRDefault="00006245">
            <w:pPr>
              <w:pStyle w:val="Textbody"/>
              <w:spacing w:line="500" w:lineRule="exact"/>
              <w:rPr>
                <w:szCs w:val="24"/>
              </w:rPr>
            </w:pPr>
            <w:r>
              <w:rPr>
                <w:szCs w:val="24"/>
              </w:rPr>
              <w:t>衛生局承辦人：</w:t>
            </w:r>
            <w:r>
              <w:rPr>
                <w:szCs w:val="24"/>
              </w:rPr>
              <w:t xml:space="preserve">                                  </w:t>
            </w:r>
            <w:r>
              <w:rPr>
                <w:szCs w:val="24"/>
              </w:rPr>
              <w:t>單位主管：</w:t>
            </w:r>
          </w:p>
        </w:tc>
      </w:tr>
    </w:tbl>
    <w:p w:rsidR="00F6672B" w:rsidRDefault="00F6672B">
      <w:pPr>
        <w:pStyle w:val="Textbody"/>
        <w:widowControl/>
        <w:rPr>
          <w:sz w:val="28"/>
          <w:szCs w:val="28"/>
        </w:rPr>
      </w:pPr>
    </w:p>
    <w:sectPr w:rsidR="00F6672B">
      <w:headerReference w:type="default" r:id="rId7"/>
      <w:pgSz w:w="11906" w:h="16838"/>
      <w:pgMar w:top="1134" w:right="1134" w:bottom="992" w:left="1134" w:header="85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45" w:rsidRDefault="00006245">
      <w:r>
        <w:separator/>
      </w:r>
    </w:p>
  </w:endnote>
  <w:endnote w:type="continuationSeparator" w:id="0">
    <w:p w:rsidR="00006245" w:rsidRDefault="0000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font>
  <w:font w:name="文鼎中明">
    <w:charset w:val="00"/>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45" w:rsidRDefault="00006245">
      <w:r>
        <w:rPr>
          <w:color w:val="000000"/>
        </w:rPr>
        <w:separator/>
      </w:r>
    </w:p>
  </w:footnote>
  <w:footnote w:type="continuationSeparator" w:id="0">
    <w:p w:rsidR="00006245" w:rsidRDefault="0000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B1" w:rsidRDefault="00006245">
    <w:pPr>
      <w:pStyle w:val="a7"/>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6672B"/>
    <w:rsid w:val="00006245"/>
    <w:rsid w:val="00C31872"/>
    <w:rsid w:val="00F66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mbria" w:eastAsia="新細明體"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標楷體" w:hAnsi="Times New Roman"/>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kern w:val="0"/>
      <w:sz w:val="20"/>
    </w:rPr>
  </w:style>
  <w:style w:type="paragraph" w:styleId="a4">
    <w:name w:val="Body Text Indent"/>
    <w:basedOn w:val="Textbody"/>
    <w:pPr>
      <w:spacing w:line="400" w:lineRule="exact"/>
      <w:ind w:left="840" w:hanging="840"/>
    </w:pPr>
    <w:rPr>
      <w:rFonts w:ascii="標楷體" w:hAnsi="標楷體"/>
      <w:kern w:val="0"/>
      <w:sz w:val="28"/>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paragraph" w:customStyle="1" w:styleId="a5">
    <w:name w:val="文"/>
    <w:basedOn w:val="a6"/>
    <w:pPr>
      <w:autoSpaceDE w:val="0"/>
      <w:spacing w:after="0" w:line="400" w:lineRule="exact"/>
      <w:ind w:firstLine="480"/>
      <w:jc w:val="both"/>
    </w:pPr>
    <w:rPr>
      <w:rFonts w:ascii="Times" w:eastAsia="文鼎中明" w:hAnsi="Times"/>
    </w:rPr>
  </w:style>
  <w:style w:type="paragraph" w:styleId="a6">
    <w:name w:val="Body Text"/>
    <w:basedOn w:val="Textbody"/>
    <w:pPr>
      <w:spacing w:after="120"/>
    </w:pPr>
    <w:rPr>
      <w:kern w:val="0"/>
      <w:sz w:val="20"/>
    </w:rPr>
  </w:style>
  <w:style w:type="paragraph" w:customStyle="1" w:styleId="-11">
    <w:name w:val="彩色清單 - 輔色 11"/>
    <w:basedOn w:val="Textbody"/>
    <w:pPr>
      <w:ind w:left="480"/>
    </w:pPr>
  </w:style>
  <w:style w:type="paragraph" w:styleId="a7">
    <w:name w:val="header"/>
    <w:basedOn w:val="Textbody"/>
    <w:pPr>
      <w:tabs>
        <w:tab w:val="center" w:pos="4153"/>
        <w:tab w:val="right" w:pos="8306"/>
      </w:tabs>
      <w:snapToGrid w:val="0"/>
    </w:pPr>
    <w:rPr>
      <w:kern w:val="0"/>
      <w:sz w:val="20"/>
    </w:rPr>
  </w:style>
  <w:style w:type="paragraph" w:styleId="a8">
    <w:name w:val="Balloon Text"/>
    <w:basedOn w:val="Textbody"/>
    <w:rPr>
      <w:rFonts w:ascii="Cambria" w:eastAsia="新細明體" w:hAnsi="Cambria"/>
      <w:kern w:val="0"/>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annotation text"/>
    <w:basedOn w:val="Textbody"/>
  </w:style>
  <w:style w:type="paragraph" w:styleId="aa">
    <w:name w:val="annotation subject"/>
    <w:basedOn w:val="a9"/>
    <w:next w:val="a9"/>
    <w:rPr>
      <w:b/>
      <w:bCs/>
    </w:rPr>
  </w:style>
  <w:style w:type="paragraph" w:styleId="2">
    <w:name w:val="Body Text Indent 2"/>
    <w:basedOn w:val="Textbody"/>
    <w:pPr>
      <w:spacing w:after="120" w:line="480" w:lineRule="auto"/>
      <w:ind w:left="480"/>
    </w:pPr>
  </w:style>
  <w:style w:type="paragraph" w:styleId="ab">
    <w:name w:val="List Paragraph"/>
    <w:basedOn w:val="Textbody"/>
    <w:pPr>
      <w:ind w:left="480"/>
    </w:pPr>
    <w:rPr>
      <w:rFonts w:ascii="Calibri" w:eastAsia="新細明體" w:hAnsi="Calibri"/>
      <w:szCs w:val="22"/>
    </w:rPr>
  </w:style>
  <w:style w:type="paragraph" w:styleId="Web">
    <w:name w:val="Normal (Web)"/>
    <w:basedOn w:val="Textbody"/>
    <w:pPr>
      <w:widowControl/>
      <w:spacing w:before="100" w:after="100"/>
      <w:textAlignment w:val="baseline"/>
    </w:pPr>
    <w:rPr>
      <w:rFonts w:ascii="新細明體" w:eastAsia="新細明體" w:hAnsi="新細明體" w:cs="新細明體"/>
      <w:kern w:val="0"/>
      <w:szCs w:val="24"/>
    </w:rPr>
  </w:style>
  <w:style w:type="paragraph" w:customStyle="1" w:styleId="TableParagraph">
    <w:name w:val="Table Paragraph"/>
    <w:basedOn w:val="Textbody"/>
    <w:pPr>
      <w:autoSpaceDE w:val="0"/>
      <w:spacing w:before="161"/>
      <w:ind w:left="289"/>
    </w:pPr>
    <w:rPr>
      <w:rFonts w:eastAsia="Times New Roman"/>
      <w:kern w:val="0"/>
      <w:sz w:val="22"/>
      <w:szCs w:val="22"/>
      <w:lang w:val="zh-TW" w:bidi="zh-TW"/>
    </w:rPr>
  </w:style>
  <w:style w:type="paragraph" w:customStyle="1" w:styleId="TableContents">
    <w:name w:val="Table Contents"/>
    <w:basedOn w:val="Standard"/>
    <w:pPr>
      <w:widowControl w:val="0"/>
      <w:suppressLineNumbers/>
    </w:pPr>
  </w:style>
  <w:style w:type="character" w:customStyle="1" w:styleId="ac">
    <w:name w:val="頁尾 字元"/>
    <w:rPr>
      <w:rFonts w:ascii="Times New Roman" w:eastAsia="標楷體" w:hAnsi="Times New Roman" w:cs="Times New Roman"/>
      <w:sz w:val="20"/>
      <w:szCs w:val="20"/>
    </w:rPr>
  </w:style>
  <w:style w:type="character" w:styleId="ad">
    <w:name w:val="page number"/>
    <w:basedOn w:val="a0"/>
  </w:style>
  <w:style w:type="character" w:customStyle="1" w:styleId="ae">
    <w:name w:val="本文縮排 字元"/>
    <w:rPr>
      <w:rFonts w:ascii="標楷體" w:eastAsia="標楷體" w:hAnsi="標楷體" w:cs="Times New Roman"/>
      <w:sz w:val="28"/>
      <w:szCs w:val="24"/>
    </w:rPr>
  </w:style>
  <w:style w:type="character" w:customStyle="1" w:styleId="HTML0">
    <w:name w:val="HTML 預設格式 字元"/>
    <w:rPr>
      <w:rFonts w:ascii="細明體" w:eastAsia="細明體" w:hAnsi="細明體" w:cs="Courier New"/>
      <w:kern w:val="0"/>
      <w:sz w:val="20"/>
      <w:szCs w:val="20"/>
    </w:rPr>
  </w:style>
  <w:style w:type="character" w:customStyle="1" w:styleId="af">
    <w:name w:val="本文 字元"/>
    <w:rPr>
      <w:rFonts w:ascii="Times New Roman" w:eastAsia="標楷體" w:hAnsi="Times New Roman" w:cs="Times New Roman"/>
      <w:szCs w:val="20"/>
    </w:rPr>
  </w:style>
  <w:style w:type="character" w:customStyle="1" w:styleId="af0">
    <w:name w:val="頁首 字元"/>
    <w:rPr>
      <w:rFonts w:ascii="Times New Roman" w:eastAsia="標楷體" w:hAnsi="Times New Roman" w:cs="Times New Roman"/>
      <w:sz w:val="20"/>
      <w:szCs w:val="20"/>
    </w:rPr>
  </w:style>
  <w:style w:type="character" w:customStyle="1" w:styleId="af1">
    <w:name w:val="註解方塊文字 字元"/>
    <w:rPr>
      <w:rFonts w:ascii="Cambria" w:eastAsia="新細明體" w:hAnsi="Cambria" w:cs="Times New Roman"/>
      <w:sz w:val="18"/>
      <w:szCs w:val="18"/>
    </w:rPr>
  </w:style>
  <w:style w:type="character" w:styleId="af2">
    <w:name w:val="annotation reference"/>
    <w:rPr>
      <w:sz w:val="18"/>
      <w:szCs w:val="18"/>
    </w:rPr>
  </w:style>
  <w:style w:type="character" w:customStyle="1" w:styleId="af3">
    <w:name w:val="註解文字 字元"/>
    <w:rPr>
      <w:rFonts w:ascii="Times New Roman" w:eastAsia="標楷體" w:hAnsi="Times New Roman"/>
      <w:kern w:val="3"/>
      <w:sz w:val="24"/>
    </w:rPr>
  </w:style>
  <w:style w:type="character" w:customStyle="1" w:styleId="af4">
    <w:name w:val="註解主旨 字元"/>
    <w:rPr>
      <w:rFonts w:ascii="Times New Roman" w:eastAsia="標楷體" w:hAnsi="Times New Roman"/>
      <w:b/>
      <w:bCs/>
      <w:kern w:val="3"/>
      <w:sz w:val="24"/>
    </w:rPr>
  </w:style>
  <w:style w:type="character" w:customStyle="1" w:styleId="20">
    <w:name w:val="本文縮排 2 字元"/>
    <w:rPr>
      <w:rFonts w:ascii="Times New Roman" w:eastAsia="標楷體" w:hAnsi="Times New Roman"/>
      <w:kern w:val="3"/>
      <w:sz w:val="24"/>
    </w:rPr>
  </w:style>
  <w:style w:type="character" w:styleId="af5">
    <w:name w:val="Hyperlink"/>
    <w:rPr>
      <w:color w:val="0000FF"/>
      <w:u w:val="single"/>
    </w:rPr>
  </w:style>
  <w:style w:type="character" w:styleId="af6">
    <w:name w:val="Placeholder Text"/>
    <w:basedOn w:val="a0"/>
    <w:rPr>
      <w:color w:val="808080"/>
    </w:rPr>
  </w:style>
  <w:style w:type="character" w:customStyle="1" w:styleId="10">
    <w:name w:val="標題 1 字元"/>
    <w:basedOn w:val="a0"/>
    <w:rPr>
      <w:rFonts w:ascii="Cambria" w:hAnsi="Cambria"/>
      <w:b/>
      <w:bCs/>
      <w:kern w:val="3"/>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mbria" w:eastAsia="新細明體"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標楷體" w:hAnsi="Times New Roman"/>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kern w:val="0"/>
      <w:sz w:val="20"/>
    </w:rPr>
  </w:style>
  <w:style w:type="paragraph" w:styleId="a4">
    <w:name w:val="Body Text Indent"/>
    <w:basedOn w:val="Textbody"/>
    <w:pPr>
      <w:spacing w:line="400" w:lineRule="exact"/>
      <w:ind w:left="840" w:hanging="840"/>
    </w:pPr>
    <w:rPr>
      <w:rFonts w:ascii="標楷體" w:hAnsi="標楷體"/>
      <w:kern w:val="0"/>
      <w:sz w:val="28"/>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paragraph" w:customStyle="1" w:styleId="a5">
    <w:name w:val="文"/>
    <w:basedOn w:val="a6"/>
    <w:pPr>
      <w:autoSpaceDE w:val="0"/>
      <w:spacing w:after="0" w:line="400" w:lineRule="exact"/>
      <w:ind w:firstLine="480"/>
      <w:jc w:val="both"/>
    </w:pPr>
    <w:rPr>
      <w:rFonts w:ascii="Times" w:eastAsia="文鼎中明" w:hAnsi="Times"/>
    </w:rPr>
  </w:style>
  <w:style w:type="paragraph" w:styleId="a6">
    <w:name w:val="Body Text"/>
    <w:basedOn w:val="Textbody"/>
    <w:pPr>
      <w:spacing w:after="120"/>
    </w:pPr>
    <w:rPr>
      <w:kern w:val="0"/>
      <w:sz w:val="20"/>
    </w:rPr>
  </w:style>
  <w:style w:type="paragraph" w:customStyle="1" w:styleId="-11">
    <w:name w:val="彩色清單 - 輔色 11"/>
    <w:basedOn w:val="Textbody"/>
    <w:pPr>
      <w:ind w:left="480"/>
    </w:pPr>
  </w:style>
  <w:style w:type="paragraph" w:styleId="a7">
    <w:name w:val="header"/>
    <w:basedOn w:val="Textbody"/>
    <w:pPr>
      <w:tabs>
        <w:tab w:val="center" w:pos="4153"/>
        <w:tab w:val="right" w:pos="8306"/>
      </w:tabs>
      <w:snapToGrid w:val="0"/>
    </w:pPr>
    <w:rPr>
      <w:kern w:val="0"/>
      <w:sz w:val="20"/>
    </w:rPr>
  </w:style>
  <w:style w:type="paragraph" w:styleId="a8">
    <w:name w:val="Balloon Text"/>
    <w:basedOn w:val="Textbody"/>
    <w:rPr>
      <w:rFonts w:ascii="Cambria" w:eastAsia="新細明體" w:hAnsi="Cambria"/>
      <w:kern w:val="0"/>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annotation text"/>
    <w:basedOn w:val="Textbody"/>
  </w:style>
  <w:style w:type="paragraph" w:styleId="aa">
    <w:name w:val="annotation subject"/>
    <w:basedOn w:val="a9"/>
    <w:next w:val="a9"/>
    <w:rPr>
      <w:b/>
      <w:bCs/>
    </w:rPr>
  </w:style>
  <w:style w:type="paragraph" w:styleId="2">
    <w:name w:val="Body Text Indent 2"/>
    <w:basedOn w:val="Textbody"/>
    <w:pPr>
      <w:spacing w:after="120" w:line="480" w:lineRule="auto"/>
      <w:ind w:left="480"/>
    </w:pPr>
  </w:style>
  <w:style w:type="paragraph" w:styleId="ab">
    <w:name w:val="List Paragraph"/>
    <w:basedOn w:val="Textbody"/>
    <w:pPr>
      <w:ind w:left="480"/>
    </w:pPr>
    <w:rPr>
      <w:rFonts w:ascii="Calibri" w:eastAsia="新細明體" w:hAnsi="Calibri"/>
      <w:szCs w:val="22"/>
    </w:rPr>
  </w:style>
  <w:style w:type="paragraph" w:styleId="Web">
    <w:name w:val="Normal (Web)"/>
    <w:basedOn w:val="Textbody"/>
    <w:pPr>
      <w:widowControl/>
      <w:spacing w:before="100" w:after="100"/>
      <w:textAlignment w:val="baseline"/>
    </w:pPr>
    <w:rPr>
      <w:rFonts w:ascii="新細明體" w:eastAsia="新細明體" w:hAnsi="新細明體" w:cs="新細明體"/>
      <w:kern w:val="0"/>
      <w:szCs w:val="24"/>
    </w:rPr>
  </w:style>
  <w:style w:type="paragraph" w:customStyle="1" w:styleId="TableParagraph">
    <w:name w:val="Table Paragraph"/>
    <w:basedOn w:val="Textbody"/>
    <w:pPr>
      <w:autoSpaceDE w:val="0"/>
      <w:spacing w:before="161"/>
      <w:ind w:left="289"/>
    </w:pPr>
    <w:rPr>
      <w:rFonts w:eastAsia="Times New Roman"/>
      <w:kern w:val="0"/>
      <w:sz w:val="22"/>
      <w:szCs w:val="22"/>
      <w:lang w:val="zh-TW" w:bidi="zh-TW"/>
    </w:rPr>
  </w:style>
  <w:style w:type="paragraph" w:customStyle="1" w:styleId="TableContents">
    <w:name w:val="Table Contents"/>
    <w:basedOn w:val="Standard"/>
    <w:pPr>
      <w:widowControl w:val="0"/>
      <w:suppressLineNumbers/>
    </w:pPr>
  </w:style>
  <w:style w:type="character" w:customStyle="1" w:styleId="ac">
    <w:name w:val="頁尾 字元"/>
    <w:rPr>
      <w:rFonts w:ascii="Times New Roman" w:eastAsia="標楷體" w:hAnsi="Times New Roman" w:cs="Times New Roman"/>
      <w:sz w:val="20"/>
      <w:szCs w:val="20"/>
    </w:rPr>
  </w:style>
  <w:style w:type="character" w:styleId="ad">
    <w:name w:val="page number"/>
    <w:basedOn w:val="a0"/>
  </w:style>
  <w:style w:type="character" w:customStyle="1" w:styleId="ae">
    <w:name w:val="本文縮排 字元"/>
    <w:rPr>
      <w:rFonts w:ascii="標楷體" w:eastAsia="標楷體" w:hAnsi="標楷體" w:cs="Times New Roman"/>
      <w:sz w:val="28"/>
      <w:szCs w:val="24"/>
    </w:rPr>
  </w:style>
  <w:style w:type="character" w:customStyle="1" w:styleId="HTML0">
    <w:name w:val="HTML 預設格式 字元"/>
    <w:rPr>
      <w:rFonts w:ascii="細明體" w:eastAsia="細明體" w:hAnsi="細明體" w:cs="Courier New"/>
      <w:kern w:val="0"/>
      <w:sz w:val="20"/>
      <w:szCs w:val="20"/>
    </w:rPr>
  </w:style>
  <w:style w:type="character" w:customStyle="1" w:styleId="af">
    <w:name w:val="本文 字元"/>
    <w:rPr>
      <w:rFonts w:ascii="Times New Roman" w:eastAsia="標楷體" w:hAnsi="Times New Roman" w:cs="Times New Roman"/>
      <w:szCs w:val="20"/>
    </w:rPr>
  </w:style>
  <w:style w:type="character" w:customStyle="1" w:styleId="af0">
    <w:name w:val="頁首 字元"/>
    <w:rPr>
      <w:rFonts w:ascii="Times New Roman" w:eastAsia="標楷體" w:hAnsi="Times New Roman" w:cs="Times New Roman"/>
      <w:sz w:val="20"/>
      <w:szCs w:val="20"/>
    </w:rPr>
  </w:style>
  <w:style w:type="character" w:customStyle="1" w:styleId="af1">
    <w:name w:val="註解方塊文字 字元"/>
    <w:rPr>
      <w:rFonts w:ascii="Cambria" w:eastAsia="新細明體" w:hAnsi="Cambria" w:cs="Times New Roman"/>
      <w:sz w:val="18"/>
      <w:szCs w:val="18"/>
    </w:rPr>
  </w:style>
  <w:style w:type="character" w:styleId="af2">
    <w:name w:val="annotation reference"/>
    <w:rPr>
      <w:sz w:val="18"/>
      <w:szCs w:val="18"/>
    </w:rPr>
  </w:style>
  <w:style w:type="character" w:customStyle="1" w:styleId="af3">
    <w:name w:val="註解文字 字元"/>
    <w:rPr>
      <w:rFonts w:ascii="Times New Roman" w:eastAsia="標楷體" w:hAnsi="Times New Roman"/>
      <w:kern w:val="3"/>
      <w:sz w:val="24"/>
    </w:rPr>
  </w:style>
  <w:style w:type="character" w:customStyle="1" w:styleId="af4">
    <w:name w:val="註解主旨 字元"/>
    <w:rPr>
      <w:rFonts w:ascii="Times New Roman" w:eastAsia="標楷體" w:hAnsi="Times New Roman"/>
      <w:b/>
      <w:bCs/>
      <w:kern w:val="3"/>
      <w:sz w:val="24"/>
    </w:rPr>
  </w:style>
  <w:style w:type="character" w:customStyle="1" w:styleId="20">
    <w:name w:val="本文縮排 2 字元"/>
    <w:rPr>
      <w:rFonts w:ascii="Times New Roman" w:eastAsia="標楷體" w:hAnsi="Times New Roman"/>
      <w:kern w:val="3"/>
      <w:sz w:val="24"/>
    </w:rPr>
  </w:style>
  <w:style w:type="character" w:styleId="af5">
    <w:name w:val="Hyperlink"/>
    <w:rPr>
      <w:color w:val="0000FF"/>
      <w:u w:val="single"/>
    </w:rPr>
  </w:style>
  <w:style w:type="character" w:styleId="af6">
    <w:name w:val="Placeholder Text"/>
    <w:basedOn w:val="a0"/>
    <w:rPr>
      <w:color w:val="808080"/>
    </w:rPr>
  </w:style>
  <w:style w:type="character" w:customStyle="1" w:styleId="10">
    <w:name w:val="標題 1 字元"/>
    <w:basedOn w:val="a0"/>
    <w:rPr>
      <w:rFonts w:ascii="Cambria" w:hAnsi="Cambria"/>
      <w:b/>
      <w:bCs/>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11303008130-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genius</cp:lastModifiedBy>
  <cp:revision>1</cp:revision>
  <cp:lastPrinted>2024-10-25T06:29:00Z</cp:lastPrinted>
  <dcterms:created xsi:type="dcterms:W3CDTF">2024-10-29T08:42:00Z</dcterms:created>
  <dcterms:modified xsi:type="dcterms:W3CDTF">2024-11-11T06:43:00Z</dcterms:modified>
</cp:coreProperties>
</file>