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E719C" w14:textId="45361195" w:rsidR="00E85000" w:rsidRPr="00AF7F9B" w:rsidRDefault="00E85000" w:rsidP="00E85000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F7F9B">
        <w:rPr>
          <w:rFonts w:ascii="Times New Roman" w:eastAsia="標楷體" w:hAnsi="Times New Roman" w:cs="Times New Roman"/>
          <w:b/>
          <w:sz w:val="32"/>
          <w:szCs w:val="32"/>
        </w:rPr>
        <w:t>西醫基層台北區</w:t>
      </w:r>
      <w:r w:rsidRPr="00AF7F9B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B078CE" w:rsidRPr="00AF7F9B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="003006ED">
        <w:rPr>
          <w:rFonts w:ascii="Times New Roman" w:eastAsia="標楷體" w:hAnsi="Times New Roman" w:cs="Times New Roman" w:hint="eastAsia"/>
          <w:b/>
          <w:sz w:val="32"/>
          <w:szCs w:val="32"/>
        </w:rPr>
        <w:t>4</w:t>
      </w:r>
      <w:r w:rsidRPr="00AF7F9B">
        <w:rPr>
          <w:rFonts w:ascii="Times New Roman" w:eastAsia="標楷體" w:hAnsi="Times New Roman" w:cs="Times New Roman"/>
          <w:b/>
          <w:sz w:val="32"/>
          <w:szCs w:val="32"/>
        </w:rPr>
        <w:t>年第</w:t>
      </w:r>
      <w:r w:rsidR="003006ED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Pr="00AF7F9B">
        <w:rPr>
          <w:rFonts w:ascii="Times New Roman" w:eastAsia="標楷體" w:hAnsi="Times New Roman" w:cs="Times New Roman"/>
          <w:b/>
          <w:sz w:val="32"/>
          <w:szCs w:val="32"/>
        </w:rPr>
        <w:t>次共管會議</w:t>
      </w:r>
      <w:r w:rsidR="003006ED">
        <w:rPr>
          <w:rFonts w:ascii="Times New Roman" w:eastAsia="標楷體" w:hAnsi="Times New Roman" w:cs="Times New Roman" w:hint="eastAsia"/>
          <w:b/>
          <w:sz w:val="32"/>
          <w:szCs w:val="32"/>
        </w:rPr>
        <w:t>(114</w:t>
      </w:r>
      <w:r w:rsidR="00DB23CA" w:rsidRPr="00AF7F9B">
        <w:rPr>
          <w:rFonts w:ascii="Times New Roman" w:eastAsia="標楷體" w:hAnsi="Times New Roman" w:cs="Times New Roman" w:hint="eastAsia"/>
          <w:b/>
          <w:sz w:val="32"/>
          <w:szCs w:val="32"/>
        </w:rPr>
        <w:t>.</w:t>
      </w:r>
      <w:r w:rsidR="003006ED">
        <w:rPr>
          <w:rFonts w:ascii="Times New Roman" w:eastAsia="標楷體" w:hAnsi="Times New Roman" w:cs="Times New Roman" w:hint="eastAsia"/>
          <w:b/>
          <w:sz w:val="32"/>
          <w:szCs w:val="32"/>
        </w:rPr>
        <w:t>3</w:t>
      </w:r>
      <w:r w:rsidR="00B078CE" w:rsidRPr="00AF7F9B">
        <w:rPr>
          <w:rFonts w:ascii="Times New Roman" w:eastAsia="標楷體" w:hAnsi="Times New Roman" w:cs="Times New Roman" w:hint="eastAsia"/>
          <w:b/>
          <w:sz w:val="32"/>
          <w:szCs w:val="32"/>
        </w:rPr>
        <w:t>.</w:t>
      </w:r>
      <w:r w:rsidR="00FE26D2">
        <w:rPr>
          <w:rFonts w:ascii="Times New Roman" w:eastAsia="標楷體" w:hAnsi="Times New Roman" w:cs="Times New Roman" w:hint="eastAsia"/>
          <w:b/>
          <w:sz w:val="32"/>
          <w:szCs w:val="32"/>
        </w:rPr>
        <w:t>7</w:t>
      </w:r>
      <w:r w:rsidR="00D804F8" w:rsidRPr="00AF7F9B">
        <w:rPr>
          <w:rFonts w:ascii="Times New Roman" w:eastAsia="標楷體" w:hAnsi="Times New Roman" w:cs="Times New Roman" w:hint="eastAsia"/>
          <w:b/>
          <w:sz w:val="32"/>
          <w:szCs w:val="32"/>
        </w:rPr>
        <w:t>)</w:t>
      </w:r>
      <w:r w:rsidRPr="00AF7F9B">
        <w:rPr>
          <w:rFonts w:ascii="Times New Roman" w:eastAsia="標楷體" w:hAnsi="Times New Roman" w:cs="Times New Roman"/>
          <w:b/>
          <w:sz w:val="32"/>
          <w:szCs w:val="32"/>
        </w:rPr>
        <w:t>宣導事項</w:t>
      </w:r>
    </w:p>
    <w:tbl>
      <w:tblPr>
        <w:tblStyle w:val="a3"/>
        <w:tblW w:w="15276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808"/>
        <w:gridCol w:w="11651"/>
      </w:tblGrid>
      <w:tr w:rsidR="00EC13E4" w:rsidRPr="00AF7F9B" w14:paraId="7CCFBE54" w14:textId="77777777" w:rsidTr="00053AE6">
        <w:trPr>
          <w:trHeight w:val="362"/>
          <w:tblHeader/>
          <w:jc w:val="center"/>
        </w:trPr>
        <w:tc>
          <w:tcPr>
            <w:tcW w:w="817" w:type="dxa"/>
            <w:shd w:val="clear" w:color="auto" w:fill="D0CECE" w:themeFill="background2" w:themeFillShade="E6"/>
            <w:vAlign w:val="center"/>
          </w:tcPr>
          <w:p w14:paraId="63407EDE" w14:textId="3D104FB3" w:rsidR="0095246A" w:rsidRPr="00AF7F9B" w:rsidRDefault="0095246A" w:rsidP="00EC13E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AF7F9B">
              <w:rPr>
                <w:rFonts w:ascii="Times New Roman" w:eastAsia="標楷體" w:hAnsi="Times New Roman" w:cs="Times New Roman"/>
                <w:b/>
                <w:szCs w:val="28"/>
              </w:rPr>
              <w:t>項次</w:t>
            </w:r>
          </w:p>
        </w:tc>
        <w:tc>
          <w:tcPr>
            <w:tcW w:w="2808" w:type="dxa"/>
            <w:shd w:val="clear" w:color="auto" w:fill="D0CECE" w:themeFill="background2" w:themeFillShade="E6"/>
            <w:vAlign w:val="center"/>
          </w:tcPr>
          <w:p w14:paraId="3C4FE862" w14:textId="6A36D8BA" w:rsidR="0095246A" w:rsidRPr="00AF7F9B" w:rsidRDefault="0095246A" w:rsidP="00EC13E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AF7F9B">
              <w:rPr>
                <w:rFonts w:ascii="Times New Roman" w:eastAsia="標楷體" w:hAnsi="Times New Roman" w:cs="Times New Roman"/>
                <w:b/>
                <w:szCs w:val="28"/>
              </w:rPr>
              <w:t>事項</w:t>
            </w:r>
          </w:p>
        </w:tc>
        <w:tc>
          <w:tcPr>
            <w:tcW w:w="11651" w:type="dxa"/>
            <w:shd w:val="clear" w:color="auto" w:fill="D0CECE" w:themeFill="background2" w:themeFillShade="E6"/>
            <w:vAlign w:val="center"/>
          </w:tcPr>
          <w:p w14:paraId="6092DA5B" w14:textId="69B64D2C" w:rsidR="0095246A" w:rsidRPr="00AF7F9B" w:rsidRDefault="0095246A" w:rsidP="00EC13E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AF7F9B">
              <w:rPr>
                <w:rFonts w:ascii="Times New Roman" w:eastAsia="標楷體" w:hAnsi="Times New Roman" w:cs="Times New Roman"/>
                <w:b/>
                <w:szCs w:val="28"/>
              </w:rPr>
              <w:t>內容</w:t>
            </w:r>
          </w:p>
        </w:tc>
      </w:tr>
      <w:tr w:rsidR="003E6B97" w:rsidRPr="00AF7F9B" w14:paraId="17DF9D4D" w14:textId="77777777" w:rsidTr="00053AE6">
        <w:trPr>
          <w:trHeight w:val="34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C067CDF" w14:textId="75413B39" w:rsidR="003E6B97" w:rsidRDefault="003E6B97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一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4FF16F6C" w14:textId="44A9DC37" w:rsidR="003E6B97" w:rsidRPr="009C4A36" w:rsidRDefault="003E6B97" w:rsidP="00E872FF">
            <w:pPr>
              <w:widowControl/>
              <w:snapToGrid w:val="0"/>
              <w:ind w:rightChars="9" w:right="22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B2C34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費用管控專案說明會</w:t>
            </w:r>
            <w:r w:rsidRPr="00AB2C34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(</w:t>
            </w:r>
            <w:r w:rsidRPr="00AB2C34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視訊</w:t>
            </w:r>
            <w:r w:rsidRPr="00AB2C34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時程公告</w:t>
            </w:r>
            <w:r w:rsidR="00EA5774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。</w:t>
            </w:r>
          </w:p>
        </w:tc>
        <w:tc>
          <w:tcPr>
            <w:tcW w:w="11651" w:type="dxa"/>
            <w:shd w:val="clear" w:color="auto" w:fill="auto"/>
            <w:vAlign w:val="center"/>
          </w:tcPr>
          <w:p w14:paraId="7C4C582C" w14:textId="1DE7A152" w:rsidR="003E6B97" w:rsidRPr="009C4A36" w:rsidRDefault="003E6B97" w:rsidP="00E872FF">
            <w:pPr>
              <w:widowControl/>
              <w:snapToGrid w:val="0"/>
              <w:ind w:rightChars="-42" w:right="-101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B2C34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為抑制資源不當耗用及強化院所自主管理，預定於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114</w:t>
            </w:r>
            <w:r w:rsidRPr="00AB2C34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年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3</w:t>
            </w:r>
            <w:r w:rsidRPr="00AB2C34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28</w:t>
            </w:r>
            <w:r w:rsidRPr="00AB2C34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日下午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</w:t>
            </w:r>
            <w:r w:rsidRPr="00AB2C34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時召開「費用管控專案說明會</w:t>
            </w:r>
            <w:r w:rsidRPr="00AB2C34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(</w:t>
            </w:r>
            <w:r w:rsidRPr="00AB2C34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視訊</w:t>
            </w:r>
            <w:r w:rsidRPr="00AB2C34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)</w:t>
            </w:r>
            <w:r w:rsidRPr="00AB2C34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」，說明費用管理措施及管控專案項目予院所參考，請鼓勵會員踴躍參與。</w:t>
            </w:r>
          </w:p>
        </w:tc>
      </w:tr>
      <w:tr w:rsidR="003E6B97" w:rsidRPr="00AF7F9B" w14:paraId="397A1CF1" w14:textId="77777777" w:rsidTr="00053AE6">
        <w:trPr>
          <w:trHeight w:val="34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B786FD4" w14:textId="6289F350" w:rsidR="003E6B97" w:rsidRDefault="003E6B97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二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5666FFD3" w14:textId="4C2E0389" w:rsidR="003E6B97" w:rsidRPr="00FE26D2" w:rsidRDefault="003E6B97" w:rsidP="00E872FF">
            <w:pPr>
              <w:widowControl/>
              <w:snapToGrid w:val="0"/>
              <w:ind w:rightChars="9" w:right="22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C4A36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請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會員</w:t>
            </w:r>
            <w:r w:rsidRPr="009C4A36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審慎開立慢性病連續處方箋</w:t>
            </w:r>
            <w:r w:rsidRPr="00FE26D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。</w:t>
            </w:r>
          </w:p>
        </w:tc>
        <w:tc>
          <w:tcPr>
            <w:tcW w:w="11651" w:type="dxa"/>
            <w:shd w:val="clear" w:color="auto" w:fill="auto"/>
            <w:vAlign w:val="center"/>
          </w:tcPr>
          <w:p w14:paraId="48713138" w14:textId="6E201FE2" w:rsidR="003E6B97" w:rsidRDefault="003E6B97" w:rsidP="00E872FF">
            <w:pPr>
              <w:widowControl/>
              <w:snapToGrid w:val="0"/>
              <w:ind w:rightChars="-42" w:right="-101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9C4A36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依支付標準規定「開具連續兩次以上調劑，而且每次給藥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28</w:t>
            </w:r>
            <w:r w:rsidRPr="009C4A36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天以上之慢連箋」診察費點數高於一般診察費，請醫師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審慎開立慢性病連續處方箋、</w:t>
            </w:r>
            <w:r w:rsidRPr="009C4A36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衛教病患後續領藥，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健保署臺北業務組</w:t>
            </w:r>
            <w:r w:rsidRPr="009C4A36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後續將定期回饋慢連箋調劑次數未完整調劑占率供院所參考，並持續監測申報情形。</w:t>
            </w:r>
          </w:p>
        </w:tc>
      </w:tr>
      <w:tr w:rsidR="003E6B97" w:rsidRPr="004D0038" w14:paraId="1E8592FF" w14:textId="77777777" w:rsidTr="00053AE6">
        <w:trPr>
          <w:trHeight w:val="34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109D327" w14:textId="61483CC5" w:rsidR="003E6B97" w:rsidRDefault="003E6B97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三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20F671CF" w14:textId="14912B4E" w:rsidR="003E6B97" w:rsidRPr="00FE26D2" w:rsidRDefault="00E725BC" w:rsidP="00E725BC">
            <w:pPr>
              <w:widowControl/>
              <w:snapToGrid w:val="0"/>
              <w:ind w:rightChars="9" w:right="22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E725BC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醫療給付改善方案</w:t>
            </w:r>
            <w:r w:rsidRPr="00E725BC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(DM/CKD/AM/COPD/BC</w:t>
            </w:r>
            <w:r w:rsidRPr="00E725BC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肝</w:t>
            </w:r>
            <w:r w:rsidRPr="00E725BC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注意事項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。</w:t>
            </w:r>
          </w:p>
        </w:tc>
        <w:tc>
          <w:tcPr>
            <w:tcW w:w="11651" w:type="dxa"/>
            <w:shd w:val="clear" w:color="auto" w:fill="auto"/>
            <w:vAlign w:val="center"/>
          </w:tcPr>
          <w:p w14:paraId="7FEFA410" w14:textId="7F23FD91" w:rsidR="003E6B97" w:rsidRPr="0066314B" w:rsidRDefault="003E6B97" w:rsidP="0066314B">
            <w:pPr>
              <w:pStyle w:val="a4"/>
              <w:widowControl/>
              <w:numPr>
                <w:ilvl w:val="0"/>
                <w:numId w:val="30"/>
              </w:numPr>
              <w:snapToGrid w:val="0"/>
              <w:ind w:leftChars="0" w:rightChars="-42" w:right="-101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66314B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為加強推動慢性病照護，有關醫療給付改善方案</w:t>
            </w:r>
            <w:r w:rsidRPr="0066314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(DM/CKD/AM/COPD/BC </w:t>
            </w:r>
            <w:r w:rsidRPr="0066314B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肝</w:t>
            </w:r>
            <w:r w:rsidRPr="0066314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)</w:t>
            </w:r>
            <w:r w:rsidRPr="0066314B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方案暨提升心肺疾病照護品質計畫內容，請參考署本部全球資訊網首頁</w:t>
            </w:r>
            <w:r w:rsidRPr="0066314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/</w:t>
            </w:r>
            <w:r w:rsidRPr="0066314B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健保服務</w:t>
            </w:r>
            <w:r w:rsidRPr="0066314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/</w:t>
            </w:r>
            <w:r w:rsidRPr="0066314B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健保醫療費用</w:t>
            </w:r>
            <w:r w:rsidRPr="0066314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/</w:t>
            </w:r>
            <w:r w:rsidRPr="0066314B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醫療費用申報與給付</w:t>
            </w:r>
            <w:r w:rsidRPr="0066314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/</w:t>
            </w:r>
            <w:r w:rsidRPr="004D1F24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醫療費用支付</w:t>
            </w:r>
            <w:r w:rsidRPr="004D1F24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/</w:t>
            </w:r>
            <w:r w:rsidRPr="004D1F24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醫療給付改善方案專區之疾病管理專區或其他方案計畫。請院所依方案規範</w:t>
            </w:r>
            <w:r w:rsidRPr="004D1F24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  <w:u w:val="single"/>
              </w:rPr>
              <w:t>，定期檢視試辦計畫參與人員效期</w:t>
            </w:r>
            <w:r w:rsidRPr="004D1F24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(VPN </w:t>
            </w:r>
            <w:r w:rsidRPr="004D1F24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路徑：醫務行政</w:t>
            </w:r>
            <w:r w:rsidRPr="004D1F24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/</w:t>
            </w:r>
            <w:r w:rsidRPr="004D1F24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特約機構作業</w:t>
            </w:r>
            <w:r w:rsidRPr="004D1F24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/</w:t>
            </w:r>
            <w:r w:rsidRPr="004D1F24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試辦計畫</w:t>
            </w:r>
            <w:r w:rsidRPr="004D1F24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/</w:t>
            </w:r>
            <w:r w:rsidRPr="004D1F24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參與人員</w:t>
            </w:r>
            <w:r w:rsidRPr="004D1F24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_</w:t>
            </w:r>
            <w:r w:rsidRPr="004D1F24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明細</w:t>
            </w:r>
            <w:r w:rsidRPr="004D1F24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)</w:t>
            </w:r>
            <w:r w:rsidRPr="004D1F24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，</w:t>
            </w:r>
            <w:r w:rsidRPr="004D1F24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  <w:u w:val="single"/>
              </w:rPr>
              <w:t>並於屆期前線上</w:t>
            </w:r>
            <w:r w:rsidRPr="004D1F24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  <w:u w:val="single"/>
              </w:rPr>
              <w:t>(VPN)</w:t>
            </w:r>
            <w:r w:rsidRPr="004D1F24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  <w:u w:val="single"/>
              </w:rPr>
              <w:t>申請展延</w:t>
            </w:r>
            <w:r w:rsidRPr="004D1F24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。</w:t>
            </w:r>
          </w:p>
          <w:p w14:paraId="2978E8BE" w14:textId="62A585E4" w:rsidR="003E6B97" w:rsidRPr="004D0038" w:rsidRDefault="003E6B97" w:rsidP="004D0038">
            <w:pPr>
              <w:pStyle w:val="a4"/>
              <w:widowControl/>
              <w:numPr>
                <w:ilvl w:val="0"/>
                <w:numId w:val="30"/>
              </w:numPr>
              <w:snapToGrid w:val="0"/>
              <w:ind w:leftChars="0" w:rightChars="-42" w:right="-101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F91E1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健保署臺北業務組前於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113</w:t>
            </w:r>
            <w:r w:rsidRPr="00F91E1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年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10</w:t>
            </w:r>
            <w:r w:rsidRPr="00F91E1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月回饋院所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DM/CKD</w:t>
            </w:r>
            <w:r w:rsidRPr="00F91E1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可收案人數後，自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114</w:t>
            </w:r>
            <w:r w:rsidRPr="00F91E1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年起預計每半年提供最新可收案名單，請轉知會員踴躍參與論質方案積極收案，如需可收案名單得向臺北業務組索取。</w:t>
            </w:r>
          </w:p>
        </w:tc>
      </w:tr>
      <w:tr w:rsidR="003E6B97" w:rsidRPr="00AF7F9B" w14:paraId="7C4EFB63" w14:textId="77777777" w:rsidTr="00053AE6">
        <w:trPr>
          <w:trHeight w:val="34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6DE5262" w14:textId="2B50434F" w:rsidR="003E6B97" w:rsidRDefault="003E6B97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四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6A0B2E93" w14:textId="62435558" w:rsidR="003E6B97" w:rsidRPr="00FE26D2" w:rsidRDefault="003E6B97" w:rsidP="00D131D7">
            <w:pPr>
              <w:widowControl/>
              <w:snapToGrid w:val="0"/>
              <w:ind w:rightChars="9" w:right="22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公告修訂「全民健康保險在宅急症照護試辦計畫」</w:t>
            </w:r>
            <w:r w:rsidRPr="00FE26D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。</w:t>
            </w:r>
          </w:p>
        </w:tc>
        <w:tc>
          <w:tcPr>
            <w:tcW w:w="11651" w:type="dxa"/>
            <w:shd w:val="clear" w:color="auto" w:fill="auto"/>
            <w:vAlign w:val="center"/>
          </w:tcPr>
          <w:p w14:paraId="4A06A75A" w14:textId="245C969C" w:rsidR="003E6B97" w:rsidRDefault="003E6B97" w:rsidP="00F91E15">
            <w:pPr>
              <w:widowControl/>
              <w:snapToGrid w:val="0"/>
              <w:ind w:rightChars="-42" w:right="-101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33592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114</w:t>
            </w: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年</w:t>
            </w:r>
            <w:r w:rsidRPr="0033592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2</w:t>
            </w: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月</w:t>
            </w:r>
            <w:r w:rsidRPr="0033592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3</w:t>
            </w: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日公告修訂「全民健康保險在宅急症照護試辦計畫」，並自</w:t>
            </w:r>
            <w:r w:rsidRPr="0033592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114</w:t>
            </w: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年</w:t>
            </w:r>
            <w:r w:rsidRPr="0033592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</w:t>
            </w: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月</w:t>
            </w:r>
            <w:r w:rsidRPr="0033592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</w:t>
            </w: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日起生效，計畫內容公告於本署全球資訊網「首頁</w:t>
            </w:r>
            <w:r w:rsidRPr="0033592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/</w:t>
            </w: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最新消息</w:t>
            </w:r>
            <w:r w:rsidRPr="0033592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/</w:t>
            </w: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法規公告」。</w:t>
            </w:r>
          </w:p>
        </w:tc>
      </w:tr>
      <w:tr w:rsidR="003E6B97" w:rsidRPr="00AF7F9B" w14:paraId="1F000852" w14:textId="77777777" w:rsidTr="00053AE6">
        <w:trPr>
          <w:trHeight w:val="34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4909229" w14:textId="4132FD33" w:rsidR="003E6B97" w:rsidRDefault="003E6B97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五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0943F867" w14:textId="5C0FB944" w:rsidR="003E6B97" w:rsidRPr="00FE26D2" w:rsidRDefault="003E6B97" w:rsidP="00D131D7">
            <w:pPr>
              <w:widowControl/>
              <w:snapToGrid w:val="0"/>
              <w:ind w:rightChars="9" w:right="22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114</w:t>
            </w: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年度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全民健康保險西醫基層總額品質保證保留款實施方案公告</w:t>
            </w:r>
            <w:r w:rsidRPr="00FE26D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。</w:t>
            </w:r>
          </w:p>
        </w:tc>
        <w:tc>
          <w:tcPr>
            <w:tcW w:w="11651" w:type="dxa"/>
            <w:shd w:val="clear" w:color="auto" w:fill="auto"/>
            <w:vAlign w:val="center"/>
          </w:tcPr>
          <w:p w14:paraId="0F9D422A" w14:textId="1C7D9A29" w:rsidR="003E6B97" w:rsidRDefault="003E6B97" w:rsidP="00FE26D2">
            <w:pPr>
              <w:widowControl/>
              <w:snapToGrid w:val="0"/>
              <w:ind w:rightChars="-42" w:right="-101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33592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114</w:t>
            </w: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年</w:t>
            </w:r>
            <w:r w:rsidRPr="0033592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</w:t>
            </w: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月</w:t>
            </w:r>
            <w:r w:rsidRPr="0033592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23</w:t>
            </w: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日公告有關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114</w:t>
            </w: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年度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全民健康保險西醫基層總額品質保證保留款實施方案，方案內容請參考</w:t>
            </w: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署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本部</w:t>
            </w: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全球資訊網</w:t>
            </w:r>
            <w:r w:rsidRPr="0033592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/</w:t>
            </w: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健保服務</w:t>
            </w:r>
            <w:r w:rsidRPr="0033592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/</w:t>
            </w: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健保醫療費用</w:t>
            </w:r>
            <w:r w:rsidRPr="0033592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/</w:t>
            </w: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醫療費用申報與給付</w:t>
            </w:r>
            <w:r w:rsidRPr="0033592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/</w:t>
            </w: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醫療費用支付</w:t>
            </w:r>
            <w:r w:rsidRPr="0033592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/</w:t>
            </w: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醫療費用給付規定</w:t>
            </w:r>
            <w:r w:rsidRPr="0033592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/</w:t>
            </w: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各分區業務組總額專區</w:t>
            </w:r>
            <w:r w:rsidRPr="0033592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/</w:t>
            </w: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臺北業務組總額專區</w:t>
            </w:r>
            <w:r w:rsidRPr="0033592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/</w:t>
            </w: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西醫基層</w:t>
            </w:r>
            <w:r w:rsidRPr="0033592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/</w:t>
            </w: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西醫基層總額品質保證保留款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/114</w:t>
            </w: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年西醫基層總額品質保證保留款實施方案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(114.02.05</w:t>
            </w: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新增</w:t>
            </w:r>
            <w:r w:rsidRPr="0033592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)</w:t>
            </w: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查詢下載。</w:t>
            </w:r>
          </w:p>
        </w:tc>
      </w:tr>
      <w:tr w:rsidR="003E6B97" w:rsidRPr="00AF7F9B" w14:paraId="3098E24A" w14:textId="77777777" w:rsidTr="00053AE6">
        <w:trPr>
          <w:trHeight w:val="34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10F5807" w14:textId="5C285CA6" w:rsidR="003E6B97" w:rsidRDefault="003E6B97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六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24B10054" w14:textId="0811F635" w:rsidR="003E6B97" w:rsidRPr="00FE26D2" w:rsidRDefault="003E6B97" w:rsidP="00D131D7">
            <w:pPr>
              <w:widowControl/>
              <w:snapToGrid w:val="0"/>
              <w:ind w:rightChars="9" w:right="22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D8031E">
              <w:rPr>
                <w:rFonts w:ascii="Times New Roman" w:eastAsia="標楷體" w:hAnsi="Times New Roman" w:cs="Times New Roman"/>
                <w:sz w:val="26"/>
                <w:szCs w:val="26"/>
              </w:rPr>
              <w:t>113</w:t>
            </w:r>
            <w:r w:rsidRPr="00D8031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年第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D8031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季西基醫療品質資訊公開臺北區高於參考值指標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。</w:t>
            </w:r>
          </w:p>
        </w:tc>
        <w:tc>
          <w:tcPr>
            <w:tcW w:w="11651" w:type="dxa"/>
            <w:shd w:val="clear" w:color="auto" w:fill="auto"/>
            <w:vAlign w:val="center"/>
          </w:tcPr>
          <w:p w14:paraId="35664CB1" w14:textId="69C5CECC" w:rsidR="003E6B97" w:rsidRPr="00335922" w:rsidRDefault="003E6B97" w:rsidP="00335922">
            <w:pPr>
              <w:widowControl/>
              <w:snapToGrid w:val="0"/>
              <w:ind w:rightChars="-42" w:right="-101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113</w:t>
            </w: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年第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3</w:t>
            </w: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季臺北區西醫基層醫療服務品質資訊公開指標「門診抗生素使用率」及「就診後同日於同院所再次就診率」，計有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2</w:t>
            </w: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項負向指標高於參考值及全署平均值，請協助轉知會員合理申報，本署將持續加強監測及輔導。</w:t>
            </w:r>
          </w:p>
        </w:tc>
      </w:tr>
      <w:tr w:rsidR="003E6B97" w:rsidRPr="00AF7F9B" w14:paraId="69FF7F3F" w14:textId="77777777" w:rsidTr="00053AE6">
        <w:trPr>
          <w:trHeight w:val="34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EB54453" w14:textId="13774551" w:rsidR="003E6B97" w:rsidRDefault="003E6B97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七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1B0B0E7A" w14:textId="1119C261" w:rsidR="003E6B97" w:rsidRPr="00FE26D2" w:rsidRDefault="003E6B97" w:rsidP="00D131D7">
            <w:pPr>
              <w:widowControl/>
              <w:snapToGrid w:val="0"/>
              <w:ind w:rightChars="9" w:right="22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請於檢驗（查）申報前上傳檢驗（查）結果報告，未上傳者不予支</w:t>
            </w: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lastRenderedPageBreak/>
              <w:t>付。</w:t>
            </w:r>
          </w:p>
        </w:tc>
        <w:tc>
          <w:tcPr>
            <w:tcW w:w="11651" w:type="dxa"/>
            <w:shd w:val="clear" w:color="auto" w:fill="auto"/>
            <w:vAlign w:val="center"/>
          </w:tcPr>
          <w:p w14:paraId="12372E7F" w14:textId="4424BCCA" w:rsidR="003E6B97" w:rsidRDefault="003E6B97" w:rsidP="00335922">
            <w:pPr>
              <w:widowControl/>
              <w:snapToGrid w:val="0"/>
              <w:ind w:rightChars="-42" w:right="-101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lastRenderedPageBreak/>
              <w:t>「新型冠狀病毒抗原檢測</w:t>
            </w:r>
            <w:r w:rsidRPr="0033592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(14084C)</w:t>
            </w: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」、「新型冠狀病毒核糖核酸定性擴增試驗</w:t>
            </w:r>
            <w:r w:rsidRPr="0033592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(12215C</w:t>
            </w: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」及「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B</w:t>
            </w: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型肝炎病毒核心關連抗原</w:t>
            </w:r>
            <w:r w:rsidRPr="0033592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(HBcrAg)</w:t>
            </w: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合併表面抗原</w:t>
            </w:r>
            <w:r w:rsidRPr="0033592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(HBsAg)</w:t>
            </w: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定量檢驗</w:t>
            </w:r>
            <w:r w:rsidRPr="0033592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(14085C)</w:t>
            </w: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」，依支付標準規範須按「全民健康保險鼓勵醫事服務機構即時查詢病患就醫資訊方案」格式，於檢驗（查）申報前上傳檢驗（查）結</w:t>
            </w: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lastRenderedPageBreak/>
              <w:t>果報告，未上傳者不予支付。</w:t>
            </w:r>
          </w:p>
        </w:tc>
      </w:tr>
      <w:tr w:rsidR="003E6B97" w:rsidRPr="00AF7F9B" w14:paraId="15BF26E2" w14:textId="77777777" w:rsidTr="00053AE6">
        <w:trPr>
          <w:trHeight w:val="34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950AF0A" w14:textId="61AAF550" w:rsidR="003E6B97" w:rsidRDefault="003E6B97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lastRenderedPageBreak/>
              <w:t>八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2757FB76" w14:textId="5C7EBA9A" w:rsidR="003E6B97" w:rsidRPr="00FE26D2" w:rsidRDefault="003E6B97" w:rsidP="00E81F16">
            <w:pPr>
              <w:widowControl/>
              <w:snapToGrid w:val="0"/>
              <w:ind w:rightChars="9" w:right="22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四肢超音波</w:t>
            </w: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(19016C)</w:t>
            </w:r>
            <w:r w:rsidRPr="00F41C17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申報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注意事項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。</w:t>
            </w:r>
          </w:p>
        </w:tc>
        <w:tc>
          <w:tcPr>
            <w:tcW w:w="11651" w:type="dxa"/>
            <w:shd w:val="clear" w:color="auto" w:fill="auto"/>
            <w:vAlign w:val="center"/>
          </w:tcPr>
          <w:p w14:paraId="755695D6" w14:textId="6734A0FB" w:rsidR="003E6B97" w:rsidRDefault="003E6B97" w:rsidP="00335922">
            <w:pPr>
              <w:widowControl/>
              <w:snapToGrid w:val="0"/>
              <w:ind w:rightChars="-42" w:right="-101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四肢超音波</w:t>
            </w: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(19016C)</w:t>
            </w: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急性病變以檢查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1</w:t>
            </w: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次為原則，同部位檢查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6</w:t>
            </w: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個月內限申報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</w:t>
            </w: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次為原則，且不宜同時申報</w:t>
            </w:r>
            <w:r w:rsidRPr="00335922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X-</w:t>
            </w: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光檢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查，如需增加檢查頻率，應檢附相關資料佐證，臺北業務</w:t>
            </w: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組將持續監測並進行必要之管理。</w:t>
            </w:r>
          </w:p>
        </w:tc>
      </w:tr>
      <w:tr w:rsidR="003E6B97" w:rsidRPr="00AF7F9B" w14:paraId="1E1035E3" w14:textId="77777777" w:rsidTr="00053AE6">
        <w:trPr>
          <w:trHeight w:val="34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49100EF" w14:textId="7691E370" w:rsidR="003E6B97" w:rsidRDefault="003E6B97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九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29DDB335" w14:textId="6D9789DF" w:rsidR="003E6B97" w:rsidRPr="00FE26D2" w:rsidRDefault="003E6B97" w:rsidP="00D131D7">
            <w:pPr>
              <w:widowControl/>
              <w:snapToGrid w:val="0"/>
              <w:ind w:rightChars="9" w:right="22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E81F16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婦產科診所個案住院期間另申報門診案件專案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。</w:t>
            </w:r>
          </w:p>
        </w:tc>
        <w:tc>
          <w:tcPr>
            <w:tcW w:w="11651" w:type="dxa"/>
            <w:shd w:val="clear" w:color="auto" w:fill="auto"/>
            <w:vAlign w:val="center"/>
          </w:tcPr>
          <w:p w14:paraId="3930BEB0" w14:textId="688209A7" w:rsidR="003E6B97" w:rsidRDefault="003E6B97" w:rsidP="00335922">
            <w:pPr>
              <w:widowControl/>
              <w:snapToGrid w:val="0"/>
              <w:ind w:rightChars="-42" w:right="-101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依全民健保醫療辦法「保險對象住院期間，入住之婦產科診所</w:t>
            </w:r>
            <w:r w:rsidRPr="00335922">
              <w:rPr>
                <w:rFonts w:ascii="Times New Roman" w:eastAsia="標楷體" w:hAnsi="Times New Roman" w:cs="Times New Roman" w:hint="eastAsia"/>
                <w:b/>
                <w:kern w:val="0"/>
                <w:sz w:val="26"/>
                <w:szCs w:val="26"/>
                <w:u w:val="single"/>
              </w:rPr>
              <w:t>不得</w:t>
            </w: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以同院所門診方式提供醫療服務」、醫療服務給付項目及支付標準住院診察費通則「門診或急診當次轉住院，門診診察費或住院診察費應擇一申報」，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臺北業務</w:t>
            </w:r>
            <w:r w:rsidRPr="00335922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組將持續監測並進行必要之管理。</w:t>
            </w:r>
          </w:p>
        </w:tc>
      </w:tr>
      <w:tr w:rsidR="003E6B97" w:rsidRPr="00AF7F9B" w14:paraId="030C9C04" w14:textId="77777777" w:rsidTr="00053AE6">
        <w:trPr>
          <w:trHeight w:val="34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B8C599A" w14:textId="55CF36AC" w:rsidR="003E6B97" w:rsidRDefault="003E6B97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十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72561813" w14:textId="6F0295E1" w:rsidR="003E6B97" w:rsidRPr="00FE26D2" w:rsidRDefault="003E6B97" w:rsidP="00D131D7">
            <w:pPr>
              <w:widowControl/>
              <w:snapToGrid w:val="0"/>
              <w:ind w:rightChars="9" w:right="22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DC4A1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審查結果若有異議，申復以一次為限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。</w:t>
            </w:r>
          </w:p>
        </w:tc>
        <w:tc>
          <w:tcPr>
            <w:tcW w:w="11651" w:type="dxa"/>
            <w:shd w:val="clear" w:color="auto" w:fill="auto"/>
            <w:vAlign w:val="center"/>
          </w:tcPr>
          <w:p w14:paraId="6BE67468" w14:textId="74F6FB84" w:rsidR="003E6B97" w:rsidRDefault="003E6B97" w:rsidP="00DC4A15">
            <w:pPr>
              <w:widowControl/>
              <w:snapToGrid w:val="0"/>
              <w:ind w:rightChars="-42" w:right="-101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DC4A1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依全民健康保險特約醫事服務機構合約第</w:t>
            </w:r>
            <w:r w:rsidRPr="00DC4A1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10</w:t>
            </w:r>
            <w:r w:rsidRPr="00DC4A1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條第</w:t>
            </w:r>
            <w:r w:rsidRPr="00DC4A1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2</w:t>
            </w:r>
            <w:r w:rsidRPr="00DC4A15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項規定，特約醫事服務機構對醫療服務案件審查結果有異議時之申復，以一次為限。</w:t>
            </w:r>
          </w:p>
        </w:tc>
      </w:tr>
      <w:tr w:rsidR="003E6B97" w:rsidRPr="00AB2C34" w14:paraId="46BA982D" w14:textId="77777777" w:rsidTr="00053AE6">
        <w:trPr>
          <w:trHeight w:val="34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CE6B814" w14:textId="09714F69" w:rsidR="003E6B97" w:rsidRDefault="003E6B97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十一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0A30868D" w14:textId="4054F4A1" w:rsidR="003E6B97" w:rsidRPr="00FE26D2" w:rsidRDefault="003E6B97" w:rsidP="00D131D7">
            <w:pPr>
              <w:widowControl/>
              <w:snapToGrid w:val="0"/>
              <w:ind w:rightChars="9" w:right="22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B2C34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簡化長假期服務時段登錄作業。</w:t>
            </w:r>
          </w:p>
        </w:tc>
        <w:tc>
          <w:tcPr>
            <w:tcW w:w="11651" w:type="dxa"/>
            <w:shd w:val="clear" w:color="auto" w:fill="auto"/>
            <w:vAlign w:val="center"/>
          </w:tcPr>
          <w:p w14:paraId="02A673F1" w14:textId="030270C8" w:rsidR="003E6B97" w:rsidRDefault="003E6B97" w:rsidP="00AB2C34">
            <w:pPr>
              <w:widowControl/>
              <w:snapToGrid w:val="0"/>
              <w:ind w:rightChars="-42" w:right="-101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B2C34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當年度可於本署</w:t>
            </w:r>
            <w:r w:rsidRPr="00AB2C34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VPN/</w:t>
            </w:r>
            <w:r w:rsidRPr="00AB2C34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醫務行政</w:t>
            </w:r>
            <w:r w:rsidRPr="00AB2C34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/</w:t>
            </w:r>
            <w:r w:rsidRPr="00AB2C34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看診資料及掛號費維護逐次或一次登錄長假期服務時段，</w:t>
            </w:r>
            <w:r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114</w:t>
            </w:r>
            <w:r w:rsidRPr="00AB2C34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年需登錄兒童節及民族掃墓節，參加家醫群診所另需登端午節、中秋節、國慶日開診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。</w:t>
            </w:r>
          </w:p>
        </w:tc>
      </w:tr>
      <w:tr w:rsidR="003E6B97" w:rsidRPr="00AF7F9B" w14:paraId="643EE154" w14:textId="77777777" w:rsidTr="00053AE6">
        <w:trPr>
          <w:trHeight w:val="34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F7FE2C0" w14:textId="5B002A56" w:rsidR="003E6B97" w:rsidRDefault="003E6B97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十二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382A8B0F" w14:textId="0C1F32E6" w:rsidR="003E6B97" w:rsidRPr="00FE26D2" w:rsidRDefault="003E6B97" w:rsidP="00D131D7">
            <w:pPr>
              <w:widowControl/>
              <w:snapToGrid w:val="0"/>
              <w:ind w:rightChars="9" w:right="22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B2C34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西醫基層看診率以維持全國平均值為原則。</w:t>
            </w:r>
          </w:p>
        </w:tc>
        <w:tc>
          <w:tcPr>
            <w:tcW w:w="11651" w:type="dxa"/>
            <w:shd w:val="clear" w:color="auto" w:fill="auto"/>
            <w:vAlign w:val="center"/>
          </w:tcPr>
          <w:p w14:paraId="532597D6" w14:textId="674DEC8A" w:rsidR="003E6B97" w:rsidRDefault="003E6B97" w:rsidP="00FE26D2">
            <w:pPr>
              <w:widowControl/>
              <w:snapToGrid w:val="0"/>
              <w:ind w:rightChars="-42" w:right="-101"/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AB2C34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西醫基層看診率以維持全國平均值「週六</w:t>
            </w:r>
            <w:r w:rsidRPr="00AB2C34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83%</w:t>
            </w:r>
            <w:r w:rsidRPr="00AB2C34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，週日</w:t>
            </w:r>
            <w:r w:rsidRPr="00AB2C34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20%</w:t>
            </w:r>
            <w:r w:rsidRPr="00AB2C34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」為原則。</w:t>
            </w:r>
          </w:p>
        </w:tc>
      </w:tr>
    </w:tbl>
    <w:p w14:paraId="60F31065" w14:textId="2BA35C7B" w:rsidR="00991D86" w:rsidRPr="00EC13E4" w:rsidRDefault="00991D86">
      <w:bookmarkStart w:id="0" w:name="_GoBack"/>
      <w:bookmarkEnd w:id="0"/>
    </w:p>
    <w:sectPr w:rsidR="00991D86" w:rsidRPr="00EC13E4" w:rsidSect="0095246A">
      <w:footerReference w:type="default" r:id="rId9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3AED4" w14:textId="77777777" w:rsidR="002A7ACF" w:rsidRDefault="002A7ACF" w:rsidP="00E85000">
      <w:r>
        <w:separator/>
      </w:r>
    </w:p>
  </w:endnote>
  <w:endnote w:type="continuationSeparator" w:id="0">
    <w:p w14:paraId="321B341C" w14:textId="77777777" w:rsidR="002A7ACF" w:rsidRDefault="002A7ACF" w:rsidP="00E8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691173"/>
      <w:docPartObj>
        <w:docPartGallery w:val="Page Numbers (Bottom of Page)"/>
        <w:docPartUnique/>
      </w:docPartObj>
    </w:sdtPr>
    <w:sdtEndPr/>
    <w:sdtContent>
      <w:p w14:paraId="1E2520D3" w14:textId="112A3A35" w:rsidR="00E85000" w:rsidRDefault="00E85000" w:rsidP="002370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ACF" w:rsidRPr="002A7ACF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EA9BE" w14:textId="77777777" w:rsidR="002A7ACF" w:rsidRDefault="002A7ACF" w:rsidP="00E85000">
      <w:r>
        <w:separator/>
      </w:r>
    </w:p>
  </w:footnote>
  <w:footnote w:type="continuationSeparator" w:id="0">
    <w:p w14:paraId="6B57F2B7" w14:textId="77777777" w:rsidR="002A7ACF" w:rsidRDefault="002A7ACF" w:rsidP="00E85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708C"/>
    <w:multiLevelType w:val="hybridMultilevel"/>
    <w:tmpl w:val="F5C63A8A"/>
    <w:lvl w:ilvl="0" w:tplc="BDC60D04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>
    <w:nsid w:val="02C15364"/>
    <w:multiLevelType w:val="hybridMultilevel"/>
    <w:tmpl w:val="E318AA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804233"/>
    <w:multiLevelType w:val="hybridMultilevel"/>
    <w:tmpl w:val="2C984A20"/>
    <w:lvl w:ilvl="0" w:tplc="7C7E7B14">
      <w:start w:val="1"/>
      <w:numFmt w:val="taiwaneseCountingThousand"/>
      <w:lvlText w:val="(%1)"/>
      <w:lvlJc w:val="left"/>
      <w:pPr>
        <w:ind w:left="70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09913C07"/>
    <w:multiLevelType w:val="hybridMultilevel"/>
    <w:tmpl w:val="20A84D1A"/>
    <w:lvl w:ilvl="0" w:tplc="5CE8C3A8">
      <w:start w:val="1"/>
      <w:numFmt w:val="decimal"/>
      <w:lvlText w:val="%1."/>
      <w:lvlJc w:val="right"/>
      <w:pPr>
        <w:ind w:left="481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4">
    <w:nsid w:val="0FCA75FD"/>
    <w:multiLevelType w:val="hybridMultilevel"/>
    <w:tmpl w:val="66BC9042"/>
    <w:lvl w:ilvl="0" w:tplc="7C7E7B1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2C26DC"/>
    <w:multiLevelType w:val="hybridMultilevel"/>
    <w:tmpl w:val="C0BEBD82"/>
    <w:lvl w:ilvl="0" w:tplc="A3DCD9B0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246ED0"/>
    <w:multiLevelType w:val="hybridMultilevel"/>
    <w:tmpl w:val="B47A34A4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D97F34"/>
    <w:multiLevelType w:val="hybridMultilevel"/>
    <w:tmpl w:val="99F258BC"/>
    <w:lvl w:ilvl="0" w:tplc="7C7E7B1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17715E8"/>
    <w:multiLevelType w:val="hybridMultilevel"/>
    <w:tmpl w:val="6C9AD406"/>
    <w:lvl w:ilvl="0" w:tplc="7E0CFFA2">
      <w:start w:val="1"/>
      <w:numFmt w:val="decimal"/>
      <w:lvlText w:val="%1."/>
      <w:lvlJc w:val="left"/>
      <w:pPr>
        <w:ind w:left="323" w:hanging="39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3" w:hanging="480"/>
      </w:pPr>
    </w:lvl>
    <w:lvl w:ilvl="2" w:tplc="0409001B" w:tentative="1">
      <w:start w:val="1"/>
      <w:numFmt w:val="lowerRoman"/>
      <w:lvlText w:val="%3."/>
      <w:lvlJc w:val="right"/>
      <w:pPr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ind w:left="18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3" w:hanging="480"/>
      </w:pPr>
    </w:lvl>
    <w:lvl w:ilvl="5" w:tplc="0409001B" w:tentative="1">
      <w:start w:val="1"/>
      <w:numFmt w:val="lowerRoman"/>
      <w:lvlText w:val="%6."/>
      <w:lvlJc w:val="right"/>
      <w:pPr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ind w:left="32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3" w:hanging="480"/>
      </w:pPr>
    </w:lvl>
    <w:lvl w:ilvl="8" w:tplc="0409001B" w:tentative="1">
      <w:start w:val="1"/>
      <w:numFmt w:val="lowerRoman"/>
      <w:lvlText w:val="%9."/>
      <w:lvlJc w:val="right"/>
      <w:pPr>
        <w:ind w:left="4253" w:hanging="480"/>
      </w:pPr>
    </w:lvl>
  </w:abstractNum>
  <w:abstractNum w:abstractNumId="9">
    <w:nsid w:val="230410AC"/>
    <w:multiLevelType w:val="hybridMultilevel"/>
    <w:tmpl w:val="F582418E"/>
    <w:lvl w:ilvl="0" w:tplc="08E81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7756865"/>
    <w:multiLevelType w:val="hybridMultilevel"/>
    <w:tmpl w:val="5E986344"/>
    <w:lvl w:ilvl="0" w:tplc="D86C3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B342B5D"/>
    <w:multiLevelType w:val="hybridMultilevel"/>
    <w:tmpl w:val="DD9688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35EB4B4">
      <w:start w:val="1"/>
      <w:numFmt w:val="taiwaneseCountingThousand"/>
      <w:lvlText w:val="(%2)"/>
      <w:lvlJc w:val="left"/>
      <w:pPr>
        <w:ind w:left="1080" w:hanging="600"/>
      </w:pPr>
      <w:rPr>
        <w:rFonts w:hint="default"/>
      </w:rPr>
    </w:lvl>
    <w:lvl w:ilvl="2" w:tplc="A0C087C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430D77"/>
    <w:multiLevelType w:val="hybridMultilevel"/>
    <w:tmpl w:val="29B678B0"/>
    <w:lvl w:ilvl="0" w:tplc="55CAB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021095"/>
    <w:multiLevelType w:val="hybridMultilevel"/>
    <w:tmpl w:val="768438C0"/>
    <w:lvl w:ilvl="0" w:tplc="C76282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2E00255"/>
    <w:multiLevelType w:val="hybridMultilevel"/>
    <w:tmpl w:val="4F7EFE36"/>
    <w:lvl w:ilvl="0" w:tplc="B59808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6104FDE"/>
    <w:multiLevelType w:val="hybridMultilevel"/>
    <w:tmpl w:val="5E986344"/>
    <w:lvl w:ilvl="0" w:tplc="D86C3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6D25EA6"/>
    <w:multiLevelType w:val="hybridMultilevel"/>
    <w:tmpl w:val="80A0E2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15B742C"/>
    <w:multiLevelType w:val="hybridMultilevel"/>
    <w:tmpl w:val="24E82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B786DFC"/>
    <w:multiLevelType w:val="hybridMultilevel"/>
    <w:tmpl w:val="5E986344"/>
    <w:lvl w:ilvl="0" w:tplc="D86C3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9764095"/>
    <w:multiLevelType w:val="hybridMultilevel"/>
    <w:tmpl w:val="7966BD4A"/>
    <w:lvl w:ilvl="0" w:tplc="B950AB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9A13700"/>
    <w:multiLevelType w:val="hybridMultilevel"/>
    <w:tmpl w:val="5BBCB0DE"/>
    <w:lvl w:ilvl="0" w:tplc="565C6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BDF3F6E"/>
    <w:multiLevelType w:val="hybridMultilevel"/>
    <w:tmpl w:val="2D569C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1140A51"/>
    <w:multiLevelType w:val="hybridMultilevel"/>
    <w:tmpl w:val="E3A26E0C"/>
    <w:lvl w:ilvl="0" w:tplc="A2A4DCC8">
      <w:start w:val="1"/>
      <w:numFmt w:val="taiwaneseCountingThousand"/>
      <w:lvlText w:val="（%1）"/>
      <w:lvlJc w:val="left"/>
      <w:pPr>
        <w:ind w:left="720" w:hanging="480"/>
      </w:pPr>
      <w:rPr>
        <w:rFonts w:hint="eastAsia"/>
      </w:rPr>
    </w:lvl>
    <w:lvl w:ilvl="1" w:tplc="37C60046">
      <w:start w:val="1"/>
      <w:numFmt w:val="taiwaneseCountingThousand"/>
      <w:lvlText w:val="%2、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61332EB5"/>
    <w:multiLevelType w:val="hybridMultilevel"/>
    <w:tmpl w:val="DED05B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62AA954">
      <w:start w:val="1"/>
      <w:numFmt w:val="taiwaneseCountingThousand"/>
      <w:lvlText w:val="(%2)"/>
      <w:lvlJc w:val="left"/>
      <w:pPr>
        <w:ind w:left="1095" w:hanging="61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4EA3ED2"/>
    <w:multiLevelType w:val="hybridMultilevel"/>
    <w:tmpl w:val="48F41994"/>
    <w:lvl w:ilvl="0" w:tplc="A2A4DCC8">
      <w:start w:val="1"/>
      <w:numFmt w:val="taiwaneseCountingThousand"/>
      <w:lvlText w:val="（%1）"/>
      <w:lvlJc w:val="left"/>
      <w:pPr>
        <w:ind w:left="720" w:hanging="480"/>
      </w:pPr>
      <w:rPr>
        <w:rFonts w:hint="eastAsia"/>
      </w:rPr>
    </w:lvl>
    <w:lvl w:ilvl="1" w:tplc="96EE9C42">
      <w:start w:val="1"/>
      <w:numFmt w:val="taiwaneseCountingThousand"/>
      <w:lvlText w:val="（%2）"/>
      <w:lvlJc w:val="left"/>
      <w:pPr>
        <w:ind w:left="12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>
    <w:nsid w:val="65C618DD"/>
    <w:multiLevelType w:val="hybridMultilevel"/>
    <w:tmpl w:val="BAFC0556"/>
    <w:lvl w:ilvl="0" w:tplc="8922480E">
      <w:start w:val="1"/>
      <w:numFmt w:val="taiwaneseCountingThousand"/>
      <w:lvlText w:val="(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6A1440E1"/>
    <w:multiLevelType w:val="hybridMultilevel"/>
    <w:tmpl w:val="CA4A34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2A4DCC8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B7F459A"/>
    <w:multiLevelType w:val="hybridMultilevel"/>
    <w:tmpl w:val="92507A80"/>
    <w:lvl w:ilvl="0" w:tplc="8A788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EE814D7"/>
    <w:multiLevelType w:val="hybridMultilevel"/>
    <w:tmpl w:val="83549EEA"/>
    <w:lvl w:ilvl="0" w:tplc="A342A32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0DC7CC1"/>
    <w:multiLevelType w:val="hybridMultilevel"/>
    <w:tmpl w:val="8E8E4256"/>
    <w:lvl w:ilvl="0" w:tplc="DAF0C2E6">
      <w:start w:val="1"/>
      <w:numFmt w:val="taiwaneseCountingThousand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2"/>
  </w:num>
  <w:num w:numId="3">
    <w:abstractNumId w:val="2"/>
  </w:num>
  <w:num w:numId="4">
    <w:abstractNumId w:val="21"/>
  </w:num>
  <w:num w:numId="5">
    <w:abstractNumId w:val="11"/>
  </w:num>
  <w:num w:numId="6">
    <w:abstractNumId w:val="16"/>
  </w:num>
  <w:num w:numId="7">
    <w:abstractNumId w:val="6"/>
  </w:num>
  <w:num w:numId="8">
    <w:abstractNumId w:val="23"/>
  </w:num>
  <w:num w:numId="9">
    <w:abstractNumId w:val="24"/>
  </w:num>
  <w:num w:numId="10">
    <w:abstractNumId w:val="1"/>
  </w:num>
  <w:num w:numId="11">
    <w:abstractNumId w:val="20"/>
  </w:num>
  <w:num w:numId="12">
    <w:abstractNumId w:val="27"/>
  </w:num>
  <w:num w:numId="13">
    <w:abstractNumId w:val="25"/>
  </w:num>
  <w:num w:numId="14">
    <w:abstractNumId w:val="9"/>
  </w:num>
  <w:num w:numId="15">
    <w:abstractNumId w:val="26"/>
  </w:num>
  <w:num w:numId="16">
    <w:abstractNumId w:val="10"/>
  </w:num>
  <w:num w:numId="17">
    <w:abstractNumId w:val="18"/>
  </w:num>
  <w:num w:numId="18">
    <w:abstractNumId w:val="0"/>
  </w:num>
  <w:num w:numId="19">
    <w:abstractNumId w:val="13"/>
  </w:num>
  <w:num w:numId="20">
    <w:abstractNumId w:val="5"/>
  </w:num>
  <w:num w:numId="21">
    <w:abstractNumId w:val="15"/>
  </w:num>
  <w:num w:numId="22">
    <w:abstractNumId w:val="4"/>
  </w:num>
  <w:num w:numId="23">
    <w:abstractNumId w:val="7"/>
  </w:num>
  <w:num w:numId="24">
    <w:abstractNumId w:val="3"/>
  </w:num>
  <w:num w:numId="25">
    <w:abstractNumId w:val="12"/>
  </w:num>
  <w:num w:numId="26">
    <w:abstractNumId w:val="19"/>
  </w:num>
  <w:num w:numId="27">
    <w:abstractNumId w:val="14"/>
  </w:num>
  <w:num w:numId="28">
    <w:abstractNumId w:val="8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BF"/>
    <w:rsid w:val="00025303"/>
    <w:rsid w:val="00032F1E"/>
    <w:rsid w:val="000368A1"/>
    <w:rsid w:val="00053AE6"/>
    <w:rsid w:val="00056C54"/>
    <w:rsid w:val="000912F7"/>
    <w:rsid w:val="000A036E"/>
    <w:rsid w:val="000A18BD"/>
    <w:rsid w:val="000B6559"/>
    <w:rsid w:val="000C1B33"/>
    <w:rsid w:val="000C6A51"/>
    <w:rsid w:val="000D3067"/>
    <w:rsid w:val="000E1322"/>
    <w:rsid w:val="000E1E39"/>
    <w:rsid w:val="000F0E80"/>
    <w:rsid w:val="00100B77"/>
    <w:rsid w:val="001020E9"/>
    <w:rsid w:val="00106557"/>
    <w:rsid w:val="00106D01"/>
    <w:rsid w:val="00110DE0"/>
    <w:rsid w:val="00114A48"/>
    <w:rsid w:val="00120D52"/>
    <w:rsid w:val="0013735F"/>
    <w:rsid w:val="00143D4D"/>
    <w:rsid w:val="0014429E"/>
    <w:rsid w:val="001528E8"/>
    <w:rsid w:val="0015302E"/>
    <w:rsid w:val="0016543C"/>
    <w:rsid w:val="001665A8"/>
    <w:rsid w:val="0017726A"/>
    <w:rsid w:val="00193E30"/>
    <w:rsid w:val="001B1D83"/>
    <w:rsid w:val="001C1241"/>
    <w:rsid w:val="001C4BAA"/>
    <w:rsid w:val="001D2997"/>
    <w:rsid w:val="001E38FA"/>
    <w:rsid w:val="001E68BB"/>
    <w:rsid w:val="001F719F"/>
    <w:rsid w:val="00203A9A"/>
    <w:rsid w:val="00203E86"/>
    <w:rsid w:val="00205568"/>
    <w:rsid w:val="00205923"/>
    <w:rsid w:val="00211FC7"/>
    <w:rsid w:val="00225998"/>
    <w:rsid w:val="00234174"/>
    <w:rsid w:val="002370D5"/>
    <w:rsid w:val="00260841"/>
    <w:rsid w:val="00262EEB"/>
    <w:rsid w:val="0026486B"/>
    <w:rsid w:val="002709CC"/>
    <w:rsid w:val="00281C84"/>
    <w:rsid w:val="00282074"/>
    <w:rsid w:val="00294469"/>
    <w:rsid w:val="00297BA8"/>
    <w:rsid w:val="002A28A6"/>
    <w:rsid w:val="002A7ACF"/>
    <w:rsid w:val="002B1012"/>
    <w:rsid w:val="002B373F"/>
    <w:rsid w:val="002B4DE9"/>
    <w:rsid w:val="002C14FF"/>
    <w:rsid w:val="002C26CD"/>
    <w:rsid w:val="002C36EB"/>
    <w:rsid w:val="002C6B1F"/>
    <w:rsid w:val="002D367B"/>
    <w:rsid w:val="003006ED"/>
    <w:rsid w:val="0030426A"/>
    <w:rsid w:val="00305665"/>
    <w:rsid w:val="00307F62"/>
    <w:rsid w:val="0031504D"/>
    <w:rsid w:val="00321829"/>
    <w:rsid w:val="00326628"/>
    <w:rsid w:val="003311A0"/>
    <w:rsid w:val="003323FD"/>
    <w:rsid w:val="00335922"/>
    <w:rsid w:val="00335F9A"/>
    <w:rsid w:val="0033663B"/>
    <w:rsid w:val="0033771C"/>
    <w:rsid w:val="003429B9"/>
    <w:rsid w:val="00351169"/>
    <w:rsid w:val="00371C8B"/>
    <w:rsid w:val="00380168"/>
    <w:rsid w:val="00393A73"/>
    <w:rsid w:val="003A1847"/>
    <w:rsid w:val="003B0E3D"/>
    <w:rsid w:val="003C22CC"/>
    <w:rsid w:val="003C7CDB"/>
    <w:rsid w:val="003D2E48"/>
    <w:rsid w:val="003D6AAF"/>
    <w:rsid w:val="003E6B97"/>
    <w:rsid w:val="00410E52"/>
    <w:rsid w:val="00423AF7"/>
    <w:rsid w:val="00433DB5"/>
    <w:rsid w:val="00452B3E"/>
    <w:rsid w:val="00453E5B"/>
    <w:rsid w:val="0046422C"/>
    <w:rsid w:val="00471A65"/>
    <w:rsid w:val="00481E74"/>
    <w:rsid w:val="004852AE"/>
    <w:rsid w:val="00485A2F"/>
    <w:rsid w:val="004B745A"/>
    <w:rsid w:val="004B7D4B"/>
    <w:rsid w:val="004C13AF"/>
    <w:rsid w:val="004C1DDD"/>
    <w:rsid w:val="004C2A69"/>
    <w:rsid w:val="004C4D38"/>
    <w:rsid w:val="004C6879"/>
    <w:rsid w:val="004D0038"/>
    <w:rsid w:val="004D1F24"/>
    <w:rsid w:val="004E15A6"/>
    <w:rsid w:val="004E73E3"/>
    <w:rsid w:val="004F160B"/>
    <w:rsid w:val="004F5DC0"/>
    <w:rsid w:val="0051404C"/>
    <w:rsid w:val="00525196"/>
    <w:rsid w:val="00534F05"/>
    <w:rsid w:val="005510E8"/>
    <w:rsid w:val="0056128E"/>
    <w:rsid w:val="00582074"/>
    <w:rsid w:val="00593D7B"/>
    <w:rsid w:val="005A11E2"/>
    <w:rsid w:val="005A4798"/>
    <w:rsid w:val="005B32EE"/>
    <w:rsid w:val="005B5623"/>
    <w:rsid w:val="005C095A"/>
    <w:rsid w:val="005C3F10"/>
    <w:rsid w:val="005D2648"/>
    <w:rsid w:val="005D7B3D"/>
    <w:rsid w:val="0061780B"/>
    <w:rsid w:val="00622661"/>
    <w:rsid w:val="00623CA3"/>
    <w:rsid w:val="0062512D"/>
    <w:rsid w:val="00633122"/>
    <w:rsid w:val="00635258"/>
    <w:rsid w:val="006412AD"/>
    <w:rsid w:val="0066016E"/>
    <w:rsid w:val="0066314B"/>
    <w:rsid w:val="006663C5"/>
    <w:rsid w:val="00692BDD"/>
    <w:rsid w:val="00694852"/>
    <w:rsid w:val="006B4AE3"/>
    <w:rsid w:val="006C0FB7"/>
    <w:rsid w:val="006C5F43"/>
    <w:rsid w:val="006D08E5"/>
    <w:rsid w:val="00702CDD"/>
    <w:rsid w:val="00722476"/>
    <w:rsid w:val="00743FE1"/>
    <w:rsid w:val="00752BFA"/>
    <w:rsid w:val="007541E2"/>
    <w:rsid w:val="007649BB"/>
    <w:rsid w:val="00774EEB"/>
    <w:rsid w:val="007814B9"/>
    <w:rsid w:val="007871A1"/>
    <w:rsid w:val="007A32D6"/>
    <w:rsid w:val="007A38D5"/>
    <w:rsid w:val="007B01AB"/>
    <w:rsid w:val="007C2CA6"/>
    <w:rsid w:val="007C3FBA"/>
    <w:rsid w:val="007C7570"/>
    <w:rsid w:val="007D507D"/>
    <w:rsid w:val="007E42A1"/>
    <w:rsid w:val="007F1085"/>
    <w:rsid w:val="007F4691"/>
    <w:rsid w:val="007F64F2"/>
    <w:rsid w:val="008018F7"/>
    <w:rsid w:val="00803159"/>
    <w:rsid w:val="00803616"/>
    <w:rsid w:val="008070EF"/>
    <w:rsid w:val="00813173"/>
    <w:rsid w:val="00814C3D"/>
    <w:rsid w:val="00830408"/>
    <w:rsid w:val="00840B57"/>
    <w:rsid w:val="00846298"/>
    <w:rsid w:val="00847908"/>
    <w:rsid w:val="00873E93"/>
    <w:rsid w:val="00877DAB"/>
    <w:rsid w:val="00895E71"/>
    <w:rsid w:val="008A03FA"/>
    <w:rsid w:val="008A3211"/>
    <w:rsid w:val="008A5342"/>
    <w:rsid w:val="008E59CC"/>
    <w:rsid w:val="008F3DC2"/>
    <w:rsid w:val="009030D4"/>
    <w:rsid w:val="009227C4"/>
    <w:rsid w:val="00930644"/>
    <w:rsid w:val="00935DCB"/>
    <w:rsid w:val="0094451C"/>
    <w:rsid w:val="0095246A"/>
    <w:rsid w:val="00953E91"/>
    <w:rsid w:val="00956B80"/>
    <w:rsid w:val="00983806"/>
    <w:rsid w:val="009865CA"/>
    <w:rsid w:val="009909CA"/>
    <w:rsid w:val="00991408"/>
    <w:rsid w:val="00991D86"/>
    <w:rsid w:val="0099492C"/>
    <w:rsid w:val="009A2C58"/>
    <w:rsid w:val="009B34BA"/>
    <w:rsid w:val="009B365A"/>
    <w:rsid w:val="009C18A5"/>
    <w:rsid w:val="009C40E1"/>
    <w:rsid w:val="009C4A36"/>
    <w:rsid w:val="009D047E"/>
    <w:rsid w:val="009E6876"/>
    <w:rsid w:val="00A01E2F"/>
    <w:rsid w:val="00A03939"/>
    <w:rsid w:val="00A03A37"/>
    <w:rsid w:val="00A14964"/>
    <w:rsid w:val="00A20D59"/>
    <w:rsid w:val="00A22125"/>
    <w:rsid w:val="00A22446"/>
    <w:rsid w:val="00A2268A"/>
    <w:rsid w:val="00A271AF"/>
    <w:rsid w:val="00A6129B"/>
    <w:rsid w:val="00A655D0"/>
    <w:rsid w:val="00A77C0E"/>
    <w:rsid w:val="00A80D51"/>
    <w:rsid w:val="00A82D5A"/>
    <w:rsid w:val="00A865A5"/>
    <w:rsid w:val="00A86E1A"/>
    <w:rsid w:val="00A91186"/>
    <w:rsid w:val="00A918D9"/>
    <w:rsid w:val="00A97316"/>
    <w:rsid w:val="00AA3EB8"/>
    <w:rsid w:val="00AB2C34"/>
    <w:rsid w:val="00AB4D35"/>
    <w:rsid w:val="00AD0F88"/>
    <w:rsid w:val="00AD140B"/>
    <w:rsid w:val="00AD427B"/>
    <w:rsid w:val="00AF7503"/>
    <w:rsid w:val="00AF7F9B"/>
    <w:rsid w:val="00B00666"/>
    <w:rsid w:val="00B078CE"/>
    <w:rsid w:val="00B21554"/>
    <w:rsid w:val="00B271D5"/>
    <w:rsid w:val="00B3137C"/>
    <w:rsid w:val="00B32B74"/>
    <w:rsid w:val="00B35386"/>
    <w:rsid w:val="00B360F0"/>
    <w:rsid w:val="00B80A7D"/>
    <w:rsid w:val="00B831DD"/>
    <w:rsid w:val="00B84151"/>
    <w:rsid w:val="00B91DAF"/>
    <w:rsid w:val="00B969E6"/>
    <w:rsid w:val="00BA7959"/>
    <w:rsid w:val="00BB0A33"/>
    <w:rsid w:val="00BB0B8A"/>
    <w:rsid w:val="00BB1C45"/>
    <w:rsid w:val="00BB4A71"/>
    <w:rsid w:val="00BD7867"/>
    <w:rsid w:val="00BE003C"/>
    <w:rsid w:val="00BE493E"/>
    <w:rsid w:val="00BE5C65"/>
    <w:rsid w:val="00BE5CAB"/>
    <w:rsid w:val="00BF0D3D"/>
    <w:rsid w:val="00BF50DD"/>
    <w:rsid w:val="00C21865"/>
    <w:rsid w:val="00C22051"/>
    <w:rsid w:val="00C25725"/>
    <w:rsid w:val="00C45593"/>
    <w:rsid w:val="00C5388F"/>
    <w:rsid w:val="00C71DBF"/>
    <w:rsid w:val="00CB5CC1"/>
    <w:rsid w:val="00CC1A92"/>
    <w:rsid w:val="00CC2837"/>
    <w:rsid w:val="00CD57D4"/>
    <w:rsid w:val="00CE202C"/>
    <w:rsid w:val="00CE2352"/>
    <w:rsid w:val="00CE7835"/>
    <w:rsid w:val="00CF45FC"/>
    <w:rsid w:val="00CF5A31"/>
    <w:rsid w:val="00D0388D"/>
    <w:rsid w:val="00D06321"/>
    <w:rsid w:val="00D131D7"/>
    <w:rsid w:val="00D23AB5"/>
    <w:rsid w:val="00D273FA"/>
    <w:rsid w:val="00D27EF5"/>
    <w:rsid w:val="00D3188A"/>
    <w:rsid w:val="00D335F9"/>
    <w:rsid w:val="00D41D0D"/>
    <w:rsid w:val="00D44782"/>
    <w:rsid w:val="00D664D8"/>
    <w:rsid w:val="00D769A7"/>
    <w:rsid w:val="00D8031E"/>
    <w:rsid w:val="00D804F8"/>
    <w:rsid w:val="00D81584"/>
    <w:rsid w:val="00D845AB"/>
    <w:rsid w:val="00D921E3"/>
    <w:rsid w:val="00D92EAC"/>
    <w:rsid w:val="00DB23CA"/>
    <w:rsid w:val="00DC4A15"/>
    <w:rsid w:val="00DD1E38"/>
    <w:rsid w:val="00DE2C5B"/>
    <w:rsid w:val="00DF034C"/>
    <w:rsid w:val="00DF2894"/>
    <w:rsid w:val="00E02095"/>
    <w:rsid w:val="00E053FE"/>
    <w:rsid w:val="00E11EA1"/>
    <w:rsid w:val="00E20C48"/>
    <w:rsid w:val="00E33EE0"/>
    <w:rsid w:val="00E5065E"/>
    <w:rsid w:val="00E51FED"/>
    <w:rsid w:val="00E662E9"/>
    <w:rsid w:val="00E70A7B"/>
    <w:rsid w:val="00E725BC"/>
    <w:rsid w:val="00E7278C"/>
    <w:rsid w:val="00E7483C"/>
    <w:rsid w:val="00E74DD2"/>
    <w:rsid w:val="00E81F16"/>
    <w:rsid w:val="00E82CCB"/>
    <w:rsid w:val="00E85000"/>
    <w:rsid w:val="00E872FF"/>
    <w:rsid w:val="00E9105D"/>
    <w:rsid w:val="00E92D8A"/>
    <w:rsid w:val="00E946BC"/>
    <w:rsid w:val="00EA5774"/>
    <w:rsid w:val="00EB05D0"/>
    <w:rsid w:val="00EB1308"/>
    <w:rsid w:val="00EC13E4"/>
    <w:rsid w:val="00EC586C"/>
    <w:rsid w:val="00EE71B7"/>
    <w:rsid w:val="00EE75E8"/>
    <w:rsid w:val="00F030C7"/>
    <w:rsid w:val="00F04A9B"/>
    <w:rsid w:val="00F04D95"/>
    <w:rsid w:val="00F223E3"/>
    <w:rsid w:val="00F247C7"/>
    <w:rsid w:val="00F4109B"/>
    <w:rsid w:val="00F41C17"/>
    <w:rsid w:val="00F42453"/>
    <w:rsid w:val="00F4590B"/>
    <w:rsid w:val="00F464B2"/>
    <w:rsid w:val="00F51CB9"/>
    <w:rsid w:val="00F53E62"/>
    <w:rsid w:val="00F725CE"/>
    <w:rsid w:val="00F73887"/>
    <w:rsid w:val="00F749AD"/>
    <w:rsid w:val="00F90274"/>
    <w:rsid w:val="00F91E15"/>
    <w:rsid w:val="00FA0ACB"/>
    <w:rsid w:val="00FA0ED9"/>
    <w:rsid w:val="00FA3BBC"/>
    <w:rsid w:val="00FC0181"/>
    <w:rsid w:val="00FE26D2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B73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3C22C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4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95246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85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8500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85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85000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8A03F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A03FA"/>
  </w:style>
  <w:style w:type="character" w:customStyle="1" w:styleId="ac">
    <w:name w:val="註解文字 字元"/>
    <w:basedOn w:val="a0"/>
    <w:link w:val="ab"/>
    <w:uiPriority w:val="99"/>
    <w:semiHidden/>
    <w:rsid w:val="008A03FA"/>
  </w:style>
  <w:style w:type="paragraph" w:styleId="ad">
    <w:name w:val="annotation subject"/>
    <w:basedOn w:val="ab"/>
    <w:next w:val="ab"/>
    <w:link w:val="ae"/>
    <w:uiPriority w:val="99"/>
    <w:semiHidden/>
    <w:unhideWhenUsed/>
    <w:rsid w:val="008A03F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A03F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A0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A0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3C22C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1">
    <w:name w:val="Hyperlink"/>
    <w:basedOn w:val="a0"/>
    <w:uiPriority w:val="99"/>
    <w:unhideWhenUsed/>
    <w:rsid w:val="003C22CC"/>
    <w:rPr>
      <w:color w:val="0000FF"/>
      <w:u w:val="single"/>
    </w:rPr>
  </w:style>
  <w:style w:type="paragraph" w:customStyle="1" w:styleId="af2">
    <w:name w:val="公文(後續段落_段落)"/>
    <w:basedOn w:val="a"/>
    <w:rsid w:val="00C22051"/>
    <w:pPr>
      <w:widowControl/>
      <w:spacing w:line="500" w:lineRule="exact"/>
      <w:ind w:left="96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character" w:customStyle="1" w:styleId="a5">
    <w:name w:val="清單段落 字元"/>
    <w:link w:val="a4"/>
    <w:uiPriority w:val="34"/>
    <w:locked/>
    <w:rsid w:val="00E20C48"/>
  </w:style>
  <w:style w:type="character" w:styleId="af3">
    <w:name w:val="Emphasis"/>
    <w:basedOn w:val="a0"/>
    <w:uiPriority w:val="20"/>
    <w:qFormat/>
    <w:rsid w:val="004E15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3C22C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4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95246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85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8500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85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85000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8A03F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A03FA"/>
  </w:style>
  <w:style w:type="character" w:customStyle="1" w:styleId="ac">
    <w:name w:val="註解文字 字元"/>
    <w:basedOn w:val="a0"/>
    <w:link w:val="ab"/>
    <w:uiPriority w:val="99"/>
    <w:semiHidden/>
    <w:rsid w:val="008A03FA"/>
  </w:style>
  <w:style w:type="paragraph" w:styleId="ad">
    <w:name w:val="annotation subject"/>
    <w:basedOn w:val="ab"/>
    <w:next w:val="ab"/>
    <w:link w:val="ae"/>
    <w:uiPriority w:val="99"/>
    <w:semiHidden/>
    <w:unhideWhenUsed/>
    <w:rsid w:val="008A03F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A03F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A0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A0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3C22C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1">
    <w:name w:val="Hyperlink"/>
    <w:basedOn w:val="a0"/>
    <w:uiPriority w:val="99"/>
    <w:unhideWhenUsed/>
    <w:rsid w:val="003C22CC"/>
    <w:rPr>
      <w:color w:val="0000FF"/>
      <w:u w:val="single"/>
    </w:rPr>
  </w:style>
  <w:style w:type="paragraph" w:customStyle="1" w:styleId="af2">
    <w:name w:val="公文(後續段落_段落)"/>
    <w:basedOn w:val="a"/>
    <w:rsid w:val="00C22051"/>
    <w:pPr>
      <w:widowControl/>
      <w:spacing w:line="500" w:lineRule="exact"/>
      <w:ind w:left="96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character" w:customStyle="1" w:styleId="a5">
    <w:name w:val="清單段落 字元"/>
    <w:link w:val="a4"/>
    <w:uiPriority w:val="34"/>
    <w:locked/>
    <w:rsid w:val="00E20C48"/>
  </w:style>
  <w:style w:type="character" w:styleId="af3">
    <w:name w:val="Emphasis"/>
    <w:basedOn w:val="a0"/>
    <w:uiPriority w:val="20"/>
    <w:qFormat/>
    <w:rsid w:val="004E15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6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3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7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9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2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8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76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8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69327-F651-47E8-A002-1B76C815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User</cp:lastModifiedBy>
  <cp:revision>210</cp:revision>
  <cp:lastPrinted>2025-03-17T08:11:00Z</cp:lastPrinted>
  <dcterms:created xsi:type="dcterms:W3CDTF">2019-05-06T05:55:00Z</dcterms:created>
  <dcterms:modified xsi:type="dcterms:W3CDTF">2025-03-17T08:22:00Z</dcterms:modified>
</cp:coreProperties>
</file>